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黑体" w:hAnsi="黑体" w:eastAsia="黑体" w:cs="黑体"/>
          <w:color w:val="auto"/>
          <w:kern w:val="2"/>
          <w:sz w:val="32"/>
          <w:szCs w:val="32"/>
          <w:lang w:val="en-US" w:eastAsia="zh-CN"/>
        </w:rPr>
      </w:pPr>
      <w:bookmarkStart w:id="0" w:name="_GoBack"/>
      <w:bookmarkEnd w:id="0"/>
      <w:r>
        <w:rPr>
          <w:rFonts w:hint="eastAsia" w:ascii="黑体" w:hAnsi="黑体" w:eastAsia="黑体" w:cs="黑体"/>
          <w:color w:val="auto"/>
          <w:kern w:val="2"/>
          <w:sz w:val="32"/>
          <w:szCs w:val="32"/>
          <w:lang w:val="en-US" w:eastAsia="zh-CN"/>
        </w:rPr>
        <w:t>附件2</w:t>
      </w:r>
    </w:p>
    <w:p>
      <w:pPr>
        <w:widowControl w:val="0"/>
        <w:adjustRightInd/>
        <w:snapToGrid/>
        <w:spacing w:after="0" w:line="560" w:lineRule="exact"/>
        <w:jc w:val="center"/>
        <w:rPr>
          <w:rFonts w:hint="eastAsia" w:ascii="方正小标宋简体" w:hAnsi="Dutch801 Rm BT" w:eastAsia="方正小标宋简体" w:cs="Dutch801 Rm BT"/>
          <w:color w:val="auto"/>
          <w:kern w:val="2"/>
          <w:sz w:val="44"/>
          <w:szCs w:val="44"/>
        </w:rPr>
      </w:pPr>
    </w:p>
    <w:p>
      <w:pPr>
        <w:widowControl w:val="0"/>
        <w:adjustRightInd/>
        <w:snapToGrid/>
        <w:spacing w:after="0" w:line="560" w:lineRule="exact"/>
        <w:jc w:val="center"/>
        <w:rPr>
          <w:rFonts w:ascii="方正小标宋简体" w:hAnsi="Dutch801 Rm BT" w:eastAsia="方正小标宋简体" w:cs="Dutch801 Rm BT"/>
          <w:color w:val="auto"/>
          <w:kern w:val="2"/>
          <w:sz w:val="44"/>
          <w:szCs w:val="44"/>
        </w:rPr>
      </w:pPr>
      <w:r>
        <w:rPr>
          <w:rFonts w:hint="eastAsia" w:ascii="方正小标宋简体" w:hAnsi="Dutch801 Rm BT" w:eastAsia="方正小标宋简体" w:cs="Dutch801 Rm BT"/>
          <w:color w:val="auto"/>
          <w:kern w:val="2"/>
          <w:sz w:val="44"/>
          <w:szCs w:val="44"/>
        </w:rPr>
        <w:t>湖北省建筑施工</w:t>
      </w:r>
      <w:r>
        <w:rPr>
          <w:rFonts w:hint="eastAsia" w:ascii="方正小标宋简体" w:hAnsi="Dutch801 Rm BT" w:eastAsia="方正小标宋简体" w:cs="Dutch801 Rm BT"/>
          <w:color w:val="auto"/>
          <w:kern w:val="2"/>
          <w:sz w:val="44"/>
          <w:szCs w:val="44"/>
          <w:lang w:eastAsia="zh-CN"/>
        </w:rPr>
        <w:t>企业</w:t>
      </w:r>
      <w:r>
        <w:rPr>
          <w:rFonts w:hint="eastAsia" w:ascii="方正小标宋简体" w:hAnsi="Dutch801 Rm BT" w:eastAsia="方正小标宋简体" w:cs="Dutch801 Rm BT"/>
          <w:color w:val="auto"/>
          <w:kern w:val="2"/>
          <w:sz w:val="44"/>
          <w:szCs w:val="44"/>
        </w:rPr>
        <w:t>安全生产标准化考评</w:t>
      </w:r>
    </w:p>
    <w:p>
      <w:pPr>
        <w:widowControl w:val="0"/>
        <w:adjustRightInd/>
        <w:snapToGrid/>
        <w:spacing w:after="0" w:line="560" w:lineRule="exact"/>
        <w:jc w:val="center"/>
        <w:rPr>
          <w:rFonts w:hint="eastAsia" w:ascii="方正小标宋简体" w:hAnsi="Dutch801 Rm BT" w:eastAsia="方正小标宋简体" w:cs="Dutch801 Rm BT"/>
          <w:color w:val="auto"/>
          <w:kern w:val="2"/>
          <w:sz w:val="44"/>
          <w:szCs w:val="44"/>
          <w:lang w:eastAsia="zh-CN"/>
        </w:rPr>
      </w:pPr>
      <w:r>
        <w:rPr>
          <w:rFonts w:hint="eastAsia" w:ascii="方正小标宋简体" w:hAnsi="Dutch801 Rm BT" w:eastAsia="方正小标宋简体" w:cs="Dutch801 Rm BT"/>
          <w:color w:val="auto"/>
          <w:kern w:val="2"/>
          <w:sz w:val="44"/>
          <w:szCs w:val="44"/>
        </w:rPr>
        <w:t>实施细则</w:t>
      </w:r>
      <w:r>
        <w:rPr>
          <w:rFonts w:hint="eastAsia" w:ascii="方正小标宋简体" w:hAnsi="Dutch801 Rm BT" w:eastAsia="方正小标宋简体" w:cs="Dutch801 Rm BT"/>
          <w:color w:val="auto"/>
          <w:kern w:val="2"/>
          <w:sz w:val="44"/>
          <w:szCs w:val="44"/>
          <w:lang w:eastAsia="zh-CN"/>
        </w:rPr>
        <w:t>（征求意见稿）</w:t>
      </w:r>
    </w:p>
    <w:p>
      <w:pPr>
        <w:widowControl w:val="0"/>
        <w:adjustRightInd/>
        <w:snapToGrid/>
        <w:spacing w:after="0" w:line="560" w:lineRule="exact"/>
        <w:ind w:firstLine="642" w:firstLineChars="200"/>
        <w:jc w:val="both"/>
        <w:rPr>
          <w:rFonts w:ascii="黑体" w:hAnsi="黑体" w:eastAsia="黑体" w:cs="Dutch801 Rm BT"/>
          <w:b/>
          <w:color w:val="auto"/>
          <w:kern w:val="2"/>
          <w:sz w:val="32"/>
          <w:szCs w:val="32"/>
        </w:rPr>
      </w:pPr>
      <w:r>
        <w:rPr>
          <w:rFonts w:hint="eastAsia" w:ascii="黑体" w:hAnsi="黑体" w:eastAsia="黑体" w:cs="Dutch801 Rm BT"/>
          <w:b/>
          <w:color w:val="auto"/>
          <w:kern w:val="2"/>
          <w:sz w:val="32"/>
          <w:szCs w:val="32"/>
        </w:rPr>
        <w:t>一、考评范围</w:t>
      </w:r>
    </w:p>
    <w:p>
      <w:pPr>
        <w:widowControl w:val="0"/>
        <w:adjustRightInd/>
        <w:snapToGrid/>
        <w:spacing w:after="0" w:line="560" w:lineRule="exact"/>
        <w:ind w:firstLine="640" w:firstLineChars="200"/>
        <w:jc w:val="both"/>
        <w:rPr>
          <w:rFonts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rPr>
        <w:t>凡在本省注册从事房屋建筑和市政基础设施施工活动的建筑施工</w:t>
      </w:r>
      <w:r>
        <w:rPr>
          <w:rFonts w:hint="eastAsia" w:ascii="仿宋_GB2312" w:hAnsi="Dutch801 Rm BT" w:eastAsia="仿宋_GB2312" w:cs="Dutch801 Rm BT"/>
          <w:color w:val="auto"/>
          <w:kern w:val="2"/>
          <w:sz w:val="32"/>
          <w:szCs w:val="32"/>
          <w:lang w:eastAsia="zh-CN"/>
        </w:rPr>
        <w:t>总承包</w:t>
      </w:r>
      <w:r>
        <w:rPr>
          <w:rFonts w:hint="eastAsia" w:ascii="仿宋_GB2312" w:hAnsi="Dutch801 Rm BT" w:eastAsia="仿宋_GB2312" w:cs="Dutch801 Rm BT"/>
          <w:color w:val="auto"/>
          <w:kern w:val="2"/>
          <w:sz w:val="32"/>
          <w:szCs w:val="32"/>
        </w:rPr>
        <w:t>企业</w:t>
      </w:r>
      <w:r>
        <w:rPr>
          <w:rFonts w:hint="eastAsia" w:ascii="仿宋_GB2312" w:hAnsi="Dutch801 Rm BT" w:eastAsia="仿宋_GB2312" w:cs="Dutch801 Rm BT"/>
          <w:color w:val="auto"/>
          <w:kern w:val="2"/>
          <w:sz w:val="32"/>
          <w:szCs w:val="32"/>
          <w:lang w:eastAsia="zh-CN"/>
        </w:rPr>
        <w:t>，</w:t>
      </w:r>
      <w:r>
        <w:rPr>
          <w:rFonts w:hint="eastAsia" w:ascii="仿宋_GB2312" w:hAnsi="Dutch801 Rm BT" w:eastAsia="仿宋_GB2312" w:cs="Dutch801 Rm BT"/>
          <w:color w:val="auto"/>
          <w:kern w:val="2"/>
          <w:sz w:val="32"/>
          <w:szCs w:val="32"/>
        </w:rPr>
        <w:t>应进行企业安全生产标准化考评。</w:t>
      </w:r>
    </w:p>
    <w:p>
      <w:pPr>
        <w:widowControl w:val="0"/>
        <w:adjustRightInd/>
        <w:snapToGrid/>
        <w:spacing w:after="0" w:line="560" w:lineRule="exact"/>
        <w:ind w:firstLine="642" w:firstLineChars="200"/>
        <w:jc w:val="both"/>
        <w:rPr>
          <w:rFonts w:ascii="黑体" w:hAnsi="黑体" w:eastAsia="黑体" w:cs="Dutch801 Rm BT"/>
          <w:b/>
          <w:color w:val="auto"/>
          <w:kern w:val="2"/>
          <w:sz w:val="32"/>
          <w:szCs w:val="32"/>
        </w:rPr>
      </w:pPr>
      <w:r>
        <w:rPr>
          <w:rFonts w:hint="eastAsia" w:ascii="黑体" w:hAnsi="黑体" w:eastAsia="黑体" w:cs="Dutch801 Rm BT"/>
          <w:b/>
          <w:color w:val="auto"/>
          <w:kern w:val="2"/>
          <w:sz w:val="32"/>
          <w:szCs w:val="32"/>
        </w:rPr>
        <w:t>二、考评主体</w:t>
      </w:r>
    </w:p>
    <w:p>
      <w:pPr>
        <w:widowControl w:val="0"/>
        <w:adjustRightInd/>
        <w:snapToGrid/>
        <w:spacing w:after="0" w:line="560" w:lineRule="exact"/>
        <w:ind w:firstLine="640" w:firstLineChars="200"/>
        <w:jc w:val="both"/>
        <w:rPr>
          <w:rFonts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rPr>
        <w:t>（一）省住房和城乡建设厅监督指导全省建筑施工</w:t>
      </w:r>
      <w:r>
        <w:rPr>
          <w:rFonts w:hint="eastAsia" w:ascii="仿宋_GB2312" w:hAnsi="Dutch801 Rm BT" w:eastAsia="仿宋_GB2312" w:cs="Dutch801 Rm BT"/>
          <w:color w:val="auto"/>
          <w:kern w:val="2"/>
          <w:sz w:val="32"/>
          <w:szCs w:val="32"/>
          <w:lang w:eastAsia="zh-CN"/>
        </w:rPr>
        <w:t>企业</w:t>
      </w:r>
      <w:r>
        <w:rPr>
          <w:rFonts w:hint="eastAsia" w:ascii="仿宋_GB2312" w:hAnsi="Dutch801 Rm BT" w:eastAsia="仿宋_GB2312" w:cs="Dutch801 Rm BT"/>
          <w:color w:val="auto"/>
          <w:kern w:val="2"/>
          <w:sz w:val="32"/>
          <w:szCs w:val="32"/>
        </w:rPr>
        <w:t>安全生产标准化考评工作，具体工作</w:t>
      </w:r>
      <w:r>
        <w:rPr>
          <w:rFonts w:hint="eastAsia" w:ascii="仿宋_GB2312" w:hAnsi="Dutch801 Rm BT" w:eastAsia="仿宋_GB2312" w:cs="Dutch801 Rm BT"/>
          <w:color w:val="auto"/>
          <w:kern w:val="2"/>
          <w:sz w:val="32"/>
          <w:szCs w:val="32"/>
          <w:lang w:eastAsia="zh-CN"/>
        </w:rPr>
        <w:t>由</w:t>
      </w:r>
      <w:r>
        <w:rPr>
          <w:rFonts w:hint="eastAsia" w:ascii="仿宋_GB2312" w:hAnsi="Dutch801 Rm BT" w:eastAsia="仿宋_GB2312" w:cs="Dutch801 Rm BT"/>
          <w:color w:val="auto"/>
          <w:kern w:val="2"/>
          <w:sz w:val="32"/>
          <w:szCs w:val="32"/>
        </w:rPr>
        <w:t>省建设工程质量安全监督总站负责。</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rPr>
        <w:t>（二）</w:t>
      </w:r>
      <w:r>
        <w:rPr>
          <w:rFonts w:hint="eastAsia" w:ascii="仿宋_GB2312" w:hAnsi="Dutch801 Rm BT" w:eastAsia="仿宋_GB2312" w:cs="Dutch801 Rm BT"/>
          <w:color w:val="auto"/>
          <w:kern w:val="2"/>
          <w:sz w:val="32"/>
          <w:szCs w:val="32"/>
          <w:lang w:eastAsia="zh-CN"/>
        </w:rPr>
        <w:t>县级及以上住房和城乡建设部门为考评主体，负责本行政区域内注册企业的安全生产标准化考评</w:t>
      </w:r>
      <w:r>
        <w:rPr>
          <w:rFonts w:hint="eastAsia" w:ascii="仿宋_GB2312" w:hAnsi="Dutch801 Rm BT" w:eastAsia="仿宋_GB2312" w:cs="Dutch801 Rm BT"/>
          <w:color w:val="auto"/>
          <w:kern w:val="2"/>
          <w:sz w:val="32"/>
          <w:szCs w:val="32"/>
        </w:rPr>
        <w:t>，具体工作可以委托当地</w:t>
      </w:r>
      <w:r>
        <w:rPr>
          <w:rFonts w:hint="eastAsia" w:ascii="仿宋_GB2312" w:hAnsi="Dutch801 Rm BT" w:eastAsia="仿宋_GB2312" w:cs="Dutch801 Rm BT"/>
          <w:color w:val="auto"/>
          <w:kern w:val="2"/>
          <w:sz w:val="32"/>
          <w:szCs w:val="32"/>
          <w:lang w:eastAsia="zh-CN"/>
        </w:rPr>
        <w:t>工程</w:t>
      </w:r>
      <w:r>
        <w:rPr>
          <w:rFonts w:hint="eastAsia" w:ascii="仿宋_GB2312" w:hAnsi="Dutch801 Rm BT" w:eastAsia="仿宋_GB2312" w:cs="Dutch801 Rm BT"/>
          <w:color w:val="auto"/>
          <w:kern w:val="2"/>
          <w:sz w:val="32"/>
          <w:szCs w:val="32"/>
        </w:rPr>
        <w:t>安全监督机构实施。</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lang w:eastAsia="zh-CN"/>
        </w:rPr>
      </w:pPr>
      <w:r>
        <w:rPr>
          <w:rFonts w:hint="eastAsia" w:ascii="仿宋_GB2312" w:hAnsi="Dutch801 Rm BT" w:eastAsia="仿宋_GB2312" w:cs="Dutch801 Rm BT"/>
          <w:color w:val="auto"/>
          <w:kern w:val="2"/>
          <w:sz w:val="32"/>
          <w:szCs w:val="32"/>
          <w:lang w:eastAsia="zh-CN"/>
        </w:rPr>
        <w:t>（三）中央管理及省属建筑施工总承包企业安全生产标准化考评由企业注册地市（州、林区）住房和城乡建设部门负责。</w:t>
      </w:r>
    </w:p>
    <w:p>
      <w:pPr>
        <w:widowControl w:val="0"/>
        <w:adjustRightInd/>
        <w:snapToGrid/>
        <w:spacing w:after="0" w:line="560" w:lineRule="exact"/>
        <w:ind w:firstLine="642" w:firstLineChars="200"/>
        <w:jc w:val="both"/>
        <w:rPr>
          <w:rFonts w:hint="eastAsia" w:ascii="黑体" w:hAnsi="黑体" w:eastAsia="黑体" w:cs="Dutch801 Rm BT"/>
          <w:b/>
          <w:color w:val="auto"/>
          <w:kern w:val="2"/>
          <w:sz w:val="32"/>
          <w:szCs w:val="32"/>
          <w:lang w:eastAsia="zh-CN"/>
        </w:rPr>
      </w:pPr>
      <w:r>
        <w:rPr>
          <w:rFonts w:hint="eastAsia" w:ascii="黑体" w:hAnsi="黑体" w:eastAsia="黑体" w:cs="Dutch801 Rm BT"/>
          <w:b/>
          <w:color w:val="auto"/>
          <w:kern w:val="2"/>
          <w:sz w:val="32"/>
          <w:szCs w:val="32"/>
          <w:lang w:eastAsia="zh-CN"/>
        </w:rPr>
        <w:t>三</w:t>
      </w:r>
      <w:r>
        <w:rPr>
          <w:rFonts w:hint="eastAsia" w:ascii="黑体" w:hAnsi="黑体" w:eastAsia="黑体" w:cs="Dutch801 Rm BT"/>
          <w:b/>
          <w:color w:val="auto"/>
          <w:kern w:val="2"/>
          <w:sz w:val="32"/>
          <w:szCs w:val="32"/>
        </w:rPr>
        <w:t>、</w:t>
      </w:r>
      <w:r>
        <w:rPr>
          <w:rFonts w:hint="eastAsia" w:ascii="黑体" w:hAnsi="黑体" w:eastAsia="黑体" w:cs="Dutch801 Rm BT"/>
          <w:b/>
          <w:color w:val="auto"/>
          <w:kern w:val="2"/>
          <w:sz w:val="32"/>
          <w:szCs w:val="32"/>
          <w:lang w:eastAsia="zh-CN"/>
        </w:rPr>
        <w:t>考评方式</w:t>
      </w:r>
    </w:p>
    <w:p>
      <w:pPr>
        <w:widowControl w:val="0"/>
        <w:adjustRightInd/>
        <w:snapToGrid/>
        <w:spacing w:after="0" w:line="560" w:lineRule="exact"/>
        <w:ind w:firstLine="642" w:firstLineChars="200"/>
        <w:jc w:val="both"/>
        <w:rPr>
          <w:rFonts w:hint="eastAsia" w:ascii="楷体_GB2312" w:hAnsi="Dutch801 Rm BT" w:eastAsia="楷体_GB2312" w:cs="Dutch801 Rm BT"/>
          <w:b/>
          <w:bCs/>
          <w:color w:val="auto"/>
          <w:kern w:val="2"/>
          <w:sz w:val="32"/>
          <w:szCs w:val="32"/>
        </w:rPr>
      </w:pPr>
      <w:r>
        <w:rPr>
          <w:rFonts w:hint="eastAsia" w:ascii="楷体_GB2312" w:hAnsi="Dutch801 Rm BT" w:eastAsia="楷体_GB2312" w:cs="Dutch801 Rm BT"/>
          <w:b/>
          <w:bCs/>
          <w:color w:val="auto"/>
          <w:kern w:val="2"/>
          <w:sz w:val="32"/>
          <w:szCs w:val="32"/>
        </w:rPr>
        <w:t>（一）企业自评</w:t>
      </w:r>
    </w:p>
    <w:p>
      <w:pPr>
        <w:widowControl w:val="0"/>
        <w:adjustRightInd/>
        <w:snapToGrid/>
        <w:spacing w:after="0" w:line="560" w:lineRule="exact"/>
        <w:ind w:firstLine="642" w:firstLineChars="200"/>
        <w:jc w:val="both"/>
        <w:rPr>
          <w:rFonts w:hint="default" w:ascii="仿宋_GB2312" w:hAnsi="Dutch801 Rm BT" w:eastAsia="仿宋_GB2312" w:cs="Dutch801 Rm BT"/>
          <w:b w:val="0"/>
          <w:bCs w:val="0"/>
          <w:color w:val="auto"/>
          <w:kern w:val="2"/>
          <w:sz w:val="32"/>
          <w:szCs w:val="32"/>
          <w:lang w:val="en-US" w:eastAsia="zh-CN"/>
        </w:rPr>
      </w:pPr>
      <w:r>
        <w:rPr>
          <w:rFonts w:hint="eastAsia" w:ascii="仿宋_GB2312" w:hAnsi="Dutch801 Rm BT" w:eastAsia="仿宋_GB2312" w:cs="Dutch801 Rm BT"/>
          <w:b/>
          <w:bCs/>
          <w:color w:val="auto"/>
          <w:kern w:val="2"/>
          <w:sz w:val="32"/>
          <w:szCs w:val="32"/>
          <w:lang w:val="en-US" w:eastAsia="zh-CN"/>
        </w:rPr>
        <w:t>1.自评周期。</w:t>
      </w:r>
      <w:r>
        <w:rPr>
          <w:rFonts w:hint="eastAsia" w:ascii="仿宋_GB2312" w:hAnsi="Dutch801 Rm BT" w:eastAsia="仿宋_GB2312" w:cs="Dutch801 Rm BT"/>
          <w:b w:val="0"/>
          <w:bCs w:val="0"/>
          <w:color w:val="auto"/>
          <w:kern w:val="2"/>
          <w:sz w:val="32"/>
          <w:szCs w:val="32"/>
          <w:lang w:val="en-US" w:eastAsia="zh-CN"/>
        </w:rPr>
        <w:t>企业自评在企业所属项目自评的基础上开展，自评工作每3年开展一次，与企业“安全生产许可证”有效期同步，企业在考评周期的最后一个年度10月底前完成自评。</w:t>
      </w:r>
    </w:p>
    <w:p>
      <w:pPr>
        <w:widowControl w:val="0"/>
        <w:adjustRightInd/>
        <w:snapToGrid/>
        <w:spacing w:after="0" w:line="560" w:lineRule="exact"/>
        <w:ind w:firstLine="642" w:firstLineChars="200"/>
        <w:jc w:val="both"/>
        <w:rPr>
          <w:rFonts w:hint="eastAsia" w:ascii="仿宋_GB2312" w:hAnsi="Dutch801 Rm BT" w:eastAsia="仿宋_GB2312" w:cs="Dutch801 Rm BT"/>
          <w:color w:val="auto"/>
          <w:kern w:val="2"/>
          <w:sz w:val="32"/>
          <w:szCs w:val="32"/>
          <w:lang w:eastAsia="zh-CN"/>
        </w:rPr>
      </w:pPr>
      <w:r>
        <w:rPr>
          <w:rFonts w:hint="eastAsia" w:ascii="仿宋_GB2312" w:hAnsi="Dutch801 Rm BT" w:eastAsia="仿宋_GB2312" w:cs="Dutch801 Rm BT"/>
          <w:b/>
          <w:bCs/>
          <w:color w:val="auto"/>
          <w:kern w:val="2"/>
          <w:sz w:val="32"/>
          <w:szCs w:val="32"/>
          <w:lang w:val="en-US" w:eastAsia="zh-CN"/>
        </w:rPr>
        <w:t>2.自评方式。</w:t>
      </w:r>
      <w:r>
        <w:rPr>
          <w:rFonts w:hint="eastAsia" w:ascii="仿宋_GB2312" w:hAnsi="Dutch801 Rm BT" w:eastAsia="仿宋_GB2312" w:cs="Dutch801 Rm BT"/>
          <w:color w:val="auto"/>
          <w:kern w:val="2"/>
          <w:sz w:val="32"/>
          <w:szCs w:val="32"/>
          <w:lang w:eastAsia="zh-CN"/>
        </w:rPr>
        <w:t>企业主要负责人</w:t>
      </w:r>
      <w:r>
        <w:rPr>
          <w:rFonts w:hint="eastAsia" w:ascii="仿宋_GB2312" w:hAnsi="Dutch801 Rm BT" w:eastAsia="仿宋_GB2312" w:cs="Dutch801 Rm BT"/>
          <w:color w:val="auto"/>
          <w:kern w:val="2"/>
          <w:sz w:val="32"/>
          <w:szCs w:val="32"/>
        </w:rPr>
        <w:t>负责组织</w:t>
      </w:r>
      <w:r>
        <w:rPr>
          <w:rFonts w:hint="eastAsia" w:ascii="仿宋_GB2312" w:hAnsi="Dutch801 Rm BT" w:eastAsia="仿宋_GB2312" w:cs="Dutch801 Rm BT"/>
          <w:color w:val="auto"/>
          <w:kern w:val="2"/>
          <w:sz w:val="32"/>
          <w:szCs w:val="32"/>
          <w:lang w:eastAsia="zh-CN"/>
        </w:rPr>
        <w:t>本企业开展</w:t>
      </w:r>
      <w:r>
        <w:rPr>
          <w:rFonts w:hint="eastAsia" w:ascii="仿宋_GB2312" w:hAnsi="Dutch801 Rm BT" w:eastAsia="仿宋_GB2312" w:cs="Dutch801 Rm BT"/>
          <w:color w:val="auto"/>
          <w:kern w:val="2"/>
          <w:sz w:val="32"/>
          <w:szCs w:val="32"/>
        </w:rPr>
        <w:t>安全生产标准化自评</w:t>
      </w:r>
      <w:r>
        <w:rPr>
          <w:rFonts w:hint="eastAsia" w:ascii="仿宋_GB2312" w:hAnsi="Dutch801 Rm BT" w:eastAsia="仿宋_GB2312" w:cs="Dutch801 Rm BT"/>
          <w:color w:val="auto"/>
          <w:kern w:val="2"/>
          <w:sz w:val="32"/>
          <w:szCs w:val="32"/>
          <w:lang w:eastAsia="zh-CN"/>
        </w:rPr>
        <w:t>工作。</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lang w:eastAsia="zh-CN"/>
        </w:rPr>
      </w:pPr>
      <w:r>
        <w:rPr>
          <w:rFonts w:hint="eastAsia" w:ascii="仿宋_GB2312" w:hAnsi="Dutch801 Rm BT" w:eastAsia="仿宋_GB2312" w:cs="Dutch801 Rm BT"/>
          <w:color w:val="auto"/>
          <w:kern w:val="2"/>
          <w:sz w:val="32"/>
          <w:szCs w:val="32"/>
          <w:lang w:eastAsia="zh-CN"/>
        </w:rPr>
        <w:t>企业</w:t>
      </w:r>
      <w:r>
        <w:rPr>
          <w:rFonts w:hint="eastAsia" w:ascii="仿宋_GB2312" w:hAnsi="Dutch801 Rm BT" w:eastAsia="仿宋_GB2312" w:cs="Dutch801 Rm BT"/>
          <w:color w:val="auto"/>
          <w:kern w:val="2"/>
          <w:sz w:val="32"/>
          <w:szCs w:val="32"/>
        </w:rPr>
        <w:t>对照《施工企业安全生产评价标准》（JGJ/T77）开展自评</w:t>
      </w:r>
      <w:r>
        <w:rPr>
          <w:rFonts w:hint="eastAsia" w:ascii="仿宋_GB2312" w:hAnsi="Dutch801 Rm BT" w:eastAsia="仿宋_GB2312" w:cs="Dutch801 Rm BT"/>
          <w:color w:val="auto"/>
          <w:kern w:val="2"/>
          <w:sz w:val="32"/>
          <w:szCs w:val="32"/>
          <w:lang w:eastAsia="zh-CN"/>
        </w:rPr>
        <w:t>，每个自评周期内将《企业安全生产标准化评价汇总表》（见附表</w:t>
      </w:r>
      <w:r>
        <w:rPr>
          <w:rFonts w:hint="eastAsia" w:ascii="仿宋_GB2312" w:hAnsi="Dutch801 Rm BT" w:eastAsia="仿宋_GB2312" w:cs="Dutch801 Rm BT"/>
          <w:color w:val="auto"/>
          <w:kern w:val="2"/>
          <w:sz w:val="32"/>
          <w:szCs w:val="32"/>
          <w:lang w:val="en-US" w:eastAsia="zh-CN"/>
        </w:rPr>
        <w:t>2-1</w:t>
      </w:r>
      <w:r>
        <w:rPr>
          <w:rFonts w:hint="eastAsia" w:ascii="仿宋_GB2312" w:hAnsi="Dutch801 Rm BT" w:eastAsia="仿宋_GB2312" w:cs="Dutch801 Rm BT"/>
          <w:color w:val="auto"/>
          <w:kern w:val="2"/>
          <w:sz w:val="32"/>
          <w:szCs w:val="32"/>
          <w:lang w:eastAsia="zh-CN"/>
        </w:rPr>
        <w:t>）上传至</w:t>
      </w:r>
      <w:r>
        <w:rPr>
          <w:rFonts w:hint="eastAsia" w:ascii="仿宋_GB2312" w:hAnsi="Dutch801 Rm BT" w:eastAsia="仿宋_GB2312" w:cs="Dutch801 Rm BT"/>
          <w:color w:val="auto"/>
          <w:kern w:val="2"/>
          <w:sz w:val="32"/>
          <w:szCs w:val="32"/>
        </w:rPr>
        <w:t>“</w:t>
      </w:r>
      <w:r>
        <w:rPr>
          <w:rFonts w:hint="eastAsia" w:ascii="仿宋_GB2312" w:hAnsi="Dutch801 Rm BT" w:eastAsia="仿宋_GB2312" w:cs="Dutch801 Rm BT"/>
          <w:color w:val="auto"/>
          <w:kern w:val="2"/>
          <w:sz w:val="32"/>
          <w:szCs w:val="32"/>
          <w:lang w:eastAsia="zh-CN"/>
        </w:rPr>
        <w:t>四库一平台</w:t>
      </w:r>
      <w:r>
        <w:rPr>
          <w:rFonts w:hint="eastAsia" w:ascii="仿宋_GB2312" w:hAnsi="Dutch801 Rm BT" w:eastAsia="仿宋_GB2312" w:cs="Dutch801 Rm BT"/>
          <w:color w:val="auto"/>
          <w:kern w:val="2"/>
          <w:sz w:val="32"/>
          <w:szCs w:val="32"/>
        </w:rPr>
        <w:t>”</w:t>
      </w:r>
      <w:r>
        <w:rPr>
          <w:rFonts w:hint="eastAsia" w:ascii="仿宋_GB2312" w:hAnsi="Dutch801 Rm BT" w:eastAsia="仿宋_GB2312" w:cs="Dutch801 Rm BT"/>
          <w:color w:val="auto"/>
          <w:kern w:val="2"/>
          <w:sz w:val="32"/>
          <w:szCs w:val="32"/>
          <w:lang w:eastAsia="zh-CN"/>
        </w:rPr>
        <w:t>企业信用管理数据库</w:t>
      </w:r>
      <w:r>
        <w:rPr>
          <w:rFonts w:hint="eastAsia" w:ascii="仿宋_GB2312" w:hAnsi="Dutch801 Rm BT" w:eastAsia="仿宋_GB2312" w:cs="Dutch801 Rm BT"/>
          <w:color w:val="auto"/>
          <w:kern w:val="2"/>
          <w:sz w:val="32"/>
          <w:szCs w:val="32"/>
          <w:lang w:val="en-US" w:eastAsia="zh-CN"/>
        </w:rPr>
        <w:t>。</w:t>
      </w:r>
    </w:p>
    <w:p>
      <w:pPr>
        <w:widowControl w:val="0"/>
        <w:adjustRightInd/>
        <w:snapToGrid/>
        <w:spacing w:after="0" w:line="560" w:lineRule="exact"/>
        <w:ind w:firstLine="642" w:firstLineChars="200"/>
        <w:jc w:val="both"/>
        <w:rPr>
          <w:rFonts w:hint="default" w:ascii="仿宋_GB2312" w:hAnsi="Dutch801 Rm BT" w:eastAsia="仿宋_GB2312" w:cs="Dutch801 Rm BT"/>
          <w:color w:val="auto"/>
          <w:kern w:val="2"/>
          <w:sz w:val="32"/>
          <w:szCs w:val="32"/>
          <w:lang w:val="en-US" w:eastAsia="zh-CN"/>
        </w:rPr>
      </w:pPr>
      <w:r>
        <w:rPr>
          <w:rFonts w:hint="eastAsia" w:ascii="仿宋_GB2312" w:hAnsi="Dutch801 Rm BT" w:eastAsia="仿宋_GB2312" w:cs="Dutch801 Rm BT"/>
          <w:b/>
          <w:bCs/>
          <w:color w:val="auto"/>
          <w:kern w:val="2"/>
          <w:sz w:val="32"/>
          <w:szCs w:val="32"/>
          <w:lang w:val="en-US" w:eastAsia="zh-CN"/>
        </w:rPr>
        <w:t>3.资料归档。</w:t>
      </w:r>
      <w:r>
        <w:rPr>
          <w:rFonts w:hint="eastAsia" w:ascii="仿宋_GB2312" w:hAnsi="Dutch801 Rm BT" w:eastAsia="仿宋_GB2312" w:cs="Dutch801 Rm BT"/>
          <w:color w:val="auto"/>
          <w:kern w:val="2"/>
          <w:sz w:val="32"/>
          <w:szCs w:val="32"/>
          <w:lang w:val="en-US" w:eastAsia="zh-CN"/>
        </w:rPr>
        <w:t>企业</w:t>
      </w:r>
      <w:r>
        <w:rPr>
          <w:rFonts w:hint="eastAsia" w:ascii="仿宋_GB2312" w:hAnsi="Dutch801 Rm BT" w:eastAsia="仿宋_GB2312" w:cs="Dutch801 Rm BT"/>
          <w:color w:val="auto"/>
          <w:kern w:val="2"/>
          <w:sz w:val="32"/>
          <w:szCs w:val="32"/>
        </w:rPr>
        <w:t>自评</w:t>
      </w:r>
      <w:r>
        <w:rPr>
          <w:rFonts w:hint="eastAsia" w:ascii="仿宋_GB2312" w:hAnsi="Dutch801 Rm BT" w:eastAsia="仿宋_GB2312" w:cs="Dutch801 Rm BT"/>
          <w:color w:val="auto"/>
          <w:kern w:val="2"/>
          <w:sz w:val="32"/>
          <w:szCs w:val="32"/>
          <w:lang w:eastAsia="zh-CN"/>
        </w:rPr>
        <w:t>的相关</w:t>
      </w:r>
      <w:r>
        <w:rPr>
          <w:rFonts w:hint="eastAsia" w:ascii="仿宋_GB2312" w:hAnsi="Dutch801 Rm BT" w:eastAsia="仿宋_GB2312" w:cs="Dutch801 Rm BT"/>
          <w:color w:val="auto"/>
          <w:kern w:val="2"/>
          <w:sz w:val="32"/>
          <w:szCs w:val="32"/>
        </w:rPr>
        <w:t>资料</w:t>
      </w:r>
      <w:r>
        <w:rPr>
          <w:rFonts w:hint="eastAsia" w:ascii="仿宋_GB2312" w:hAnsi="Dutch801 Rm BT" w:eastAsia="仿宋_GB2312" w:cs="Dutch801 Rm BT"/>
          <w:color w:val="auto"/>
          <w:kern w:val="2"/>
          <w:sz w:val="32"/>
          <w:szCs w:val="32"/>
          <w:lang w:eastAsia="zh-CN"/>
        </w:rPr>
        <w:t>纳入企业安全管理资料，</w:t>
      </w:r>
      <w:r>
        <w:rPr>
          <w:rFonts w:hint="eastAsia" w:ascii="仿宋_GB2312" w:hAnsi="Dutch801 Rm BT" w:eastAsia="仿宋_GB2312" w:cs="Dutch801 Rm BT"/>
          <w:color w:val="auto"/>
          <w:kern w:val="2"/>
          <w:sz w:val="32"/>
          <w:szCs w:val="32"/>
        </w:rPr>
        <w:t>由</w:t>
      </w:r>
      <w:r>
        <w:rPr>
          <w:rFonts w:hint="eastAsia" w:ascii="仿宋_GB2312" w:hAnsi="Dutch801 Rm BT" w:eastAsia="仿宋_GB2312" w:cs="Dutch801 Rm BT"/>
          <w:color w:val="auto"/>
          <w:kern w:val="2"/>
          <w:sz w:val="32"/>
          <w:szCs w:val="32"/>
          <w:lang w:eastAsia="zh-CN"/>
        </w:rPr>
        <w:t>企业</w:t>
      </w:r>
      <w:r>
        <w:rPr>
          <w:rFonts w:hint="eastAsia" w:ascii="仿宋_GB2312" w:hAnsi="Dutch801 Rm BT" w:eastAsia="仿宋_GB2312" w:cs="Dutch801 Rm BT"/>
          <w:color w:val="auto"/>
          <w:kern w:val="2"/>
          <w:sz w:val="32"/>
          <w:szCs w:val="32"/>
        </w:rPr>
        <w:t>自行留存备查。</w:t>
      </w:r>
    </w:p>
    <w:p>
      <w:pPr>
        <w:widowControl w:val="0"/>
        <w:numPr>
          <w:ilvl w:val="0"/>
          <w:numId w:val="1"/>
        </w:numPr>
        <w:adjustRightInd/>
        <w:snapToGrid/>
        <w:spacing w:after="0" w:line="560" w:lineRule="exact"/>
        <w:ind w:firstLine="642" w:firstLineChars="200"/>
        <w:jc w:val="both"/>
        <w:rPr>
          <w:rFonts w:hint="eastAsia" w:ascii="楷体_GB2312" w:hAnsi="Dutch801 Rm BT" w:eastAsia="楷体_GB2312" w:cs="Dutch801 Rm BT"/>
          <w:b/>
          <w:bCs/>
          <w:color w:val="auto"/>
          <w:kern w:val="2"/>
          <w:sz w:val="32"/>
          <w:szCs w:val="32"/>
        </w:rPr>
      </w:pPr>
      <w:r>
        <w:rPr>
          <w:rFonts w:hint="eastAsia" w:ascii="楷体_GB2312" w:hAnsi="Dutch801 Rm BT" w:eastAsia="楷体_GB2312" w:cs="Dutch801 Rm BT"/>
          <w:b/>
          <w:bCs/>
          <w:color w:val="auto"/>
          <w:kern w:val="2"/>
          <w:sz w:val="32"/>
          <w:szCs w:val="32"/>
        </w:rPr>
        <w:t>企业考评</w:t>
      </w:r>
    </w:p>
    <w:p>
      <w:pPr>
        <w:keepNext w:val="0"/>
        <w:keepLines w:val="0"/>
        <w:pageBreakBefore w:val="0"/>
        <w:widowControl w:val="0"/>
        <w:kinsoku/>
        <w:wordWrap/>
        <w:overflowPunct/>
        <w:topLinePunct w:val="0"/>
        <w:autoSpaceDE/>
        <w:autoSpaceDN/>
        <w:bidi w:val="0"/>
        <w:adjustRightInd/>
        <w:snapToGrid/>
        <w:spacing w:after="0" w:line="560" w:lineRule="exact"/>
        <w:ind w:firstLine="642" w:firstLineChars="200"/>
        <w:jc w:val="both"/>
        <w:textAlignment w:val="auto"/>
        <w:rPr>
          <w:rFonts w:hint="eastAsia" w:ascii="仿宋_GB2312" w:hAnsi="Dutch801 Rm BT" w:eastAsia="仿宋_GB2312" w:cs="Dutch801 Rm BT"/>
          <w:color w:val="auto"/>
          <w:kern w:val="2"/>
          <w:sz w:val="32"/>
          <w:szCs w:val="32"/>
          <w:lang w:eastAsia="zh-CN"/>
        </w:rPr>
      </w:pPr>
      <w:r>
        <w:rPr>
          <w:rFonts w:hint="eastAsia" w:ascii="仿宋_GB2312" w:hAnsi="Dutch801 Rm BT" w:eastAsia="仿宋_GB2312" w:cs="Dutch801 Rm BT"/>
          <w:b/>
          <w:bCs/>
          <w:color w:val="auto"/>
          <w:kern w:val="2"/>
          <w:sz w:val="32"/>
          <w:szCs w:val="32"/>
          <w:lang w:val="en-US" w:eastAsia="zh-CN"/>
        </w:rPr>
        <w:t>1.考评结果。</w:t>
      </w:r>
      <w:r>
        <w:rPr>
          <w:rFonts w:hint="eastAsia" w:ascii="仿宋_GB2312" w:hAnsi="Dutch801 Rm BT" w:eastAsia="仿宋_GB2312" w:cs="Dutch801 Rm BT"/>
          <w:color w:val="auto"/>
          <w:kern w:val="2"/>
          <w:sz w:val="32"/>
          <w:szCs w:val="32"/>
        </w:rPr>
        <w:t>企业考评结果由企业自评、企业</w:t>
      </w:r>
      <w:r>
        <w:rPr>
          <w:rFonts w:hint="eastAsia" w:ascii="仿宋_GB2312" w:hAnsi="Dutch801 Rm BT" w:eastAsia="仿宋_GB2312" w:cs="Dutch801 Rm BT"/>
          <w:color w:val="auto"/>
          <w:kern w:val="2"/>
          <w:sz w:val="32"/>
          <w:szCs w:val="32"/>
          <w:lang w:eastAsia="zh-CN"/>
        </w:rPr>
        <w:t>在省内</w:t>
      </w:r>
      <w:r>
        <w:rPr>
          <w:rFonts w:hint="eastAsia" w:ascii="仿宋_GB2312" w:hAnsi="Dutch801 Rm BT" w:eastAsia="仿宋_GB2312" w:cs="Dutch801 Rm BT"/>
          <w:color w:val="auto"/>
          <w:kern w:val="2"/>
          <w:sz w:val="32"/>
          <w:szCs w:val="32"/>
        </w:rPr>
        <w:t>承建项目</w:t>
      </w:r>
      <w:r>
        <w:rPr>
          <w:rFonts w:hint="eastAsia" w:ascii="仿宋_GB2312" w:hAnsi="Dutch801 Rm BT" w:eastAsia="仿宋_GB2312" w:cs="Dutch801 Rm BT"/>
          <w:color w:val="auto"/>
          <w:kern w:val="2"/>
          <w:sz w:val="32"/>
          <w:szCs w:val="32"/>
          <w:lang w:eastAsia="zh-CN"/>
        </w:rPr>
        <w:t>考评</w:t>
      </w:r>
      <w:r>
        <w:rPr>
          <w:rFonts w:hint="eastAsia" w:ascii="仿宋_GB2312" w:hAnsi="Dutch801 Rm BT" w:eastAsia="仿宋_GB2312" w:cs="Dutch801 Rm BT"/>
          <w:color w:val="auto"/>
          <w:kern w:val="2"/>
          <w:sz w:val="32"/>
          <w:szCs w:val="32"/>
        </w:rPr>
        <w:t>结果</w:t>
      </w:r>
      <w:r>
        <w:rPr>
          <w:rFonts w:hint="eastAsia" w:ascii="仿宋_GB2312" w:hAnsi="Dutch801 Rm BT" w:eastAsia="仿宋_GB2312" w:cs="Dutch801 Rm BT"/>
          <w:color w:val="auto"/>
          <w:kern w:val="2"/>
          <w:sz w:val="32"/>
          <w:szCs w:val="32"/>
          <w:lang w:eastAsia="zh-CN"/>
        </w:rPr>
        <w:t>两</w:t>
      </w:r>
      <w:r>
        <w:rPr>
          <w:rFonts w:hint="eastAsia" w:ascii="仿宋_GB2312" w:hAnsi="Dutch801 Rm BT" w:eastAsia="仿宋_GB2312" w:cs="Dutch801 Rm BT"/>
          <w:color w:val="auto"/>
          <w:kern w:val="2"/>
          <w:sz w:val="32"/>
          <w:szCs w:val="32"/>
        </w:rPr>
        <w:t>部分</w:t>
      </w:r>
      <w:r>
        <w:rPr>
          <w:rFonts w:hint="eastAsia" w:ascii="仿宋_GB2312" w:hAnsi="Dutch801 Rm BT" w:eastAsia="仿宋_GB2312" w:cs="Dutch801 Rm BT"/>
          <w:color w:val="auto"/>
          <w:kern w:val="2"/>
          <w:sz w:val="32"/>
          <w:szCs w:val="32"/>
          <w:lang w:eastAsia="zh-CN"/>
        </w:rPr>
        <w:t>得分加权汇总获得，计算公式如下：</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lang w:eastAsia="zh-CN"/>
        </w:rPr>
        <w:t>企业考评分数</w:t>
      </w:r>
      <w:r>
        <w:rPr>
          <w:rFonts w:hint="eastAsia" w:ascii="仿宋_GB2312" w:hAnsi="Dutch801 Rm BT" w:eastAsia="仿宋_GB2312" w:cs="Dutch801 Rm BT"/>
          <w:color w:val="auto"/>
          <w:kern w:val="2"/>
          <w:sz w:val="32"/>
          <w:szCs w:val="32"/>
          <w:lang w:val="en-US" w:eastAsia="zh-CN"/>
        </w:rPr>
        <w:t>=企业自评分数*40%+企业承建项目考评分数*60%</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Dutch801 Rm BT" w:eastAsia="仿宋_GB2312" w:cs="Dutch801 Rm BT"/>
          <w:color w:val="auto"/>
          <w:kern w:val="2"/>
          <w:sz w:val="32"/>
          <w:szCs w:val="32"/>
          <w:lang w:eastAsia="zh-CN"/>
        </w:rPr>
      </w:pPr>
      <w:r>
        <w:rPr>
          <w:rFonts w:hint="eastAsia" w:ascii="仿宋_GB2312" w:hAnsi="Dutch801 Rm BT" w:eastAsia="仿宋_GB2312" w:cs="Dutch801 Rm BT"/>
          <w:color w:val="auto"/>
          <w:kern w:val="2"/>
          <w:sz w:val="32"/>
          <w:szCs w:val="32"/>
          <w:lang w:eastAsia="zh-CN"/>
        </w:rPr>
        <w:t>其中，</w:t>
      </w:r>
      <w:r>
        <w:rPr>
          <w:rFonts w:hint="eastAsia" w:ascii="仿宋_GB2312" w:hAnsi="Dutch801 Rm BT" w:eastAsia="仿宋_GB2312" w:cs="Dutch801 Rm BT"/>
          <w:color w:val="auto"/>
          <w:kern w:val="2"/>
          <w:sz w:val="32"/>
          <w:szCs w:val="32"/>
        </w:rPr>
        <w:t>企业承建项目考评</w:t>
      </w:r>
      <w:r>
        <w:rPr>
          <w:rFonts w:hint="eastAsia" w:ascii="仿宋_GB2312" w:hAnsi="Dutch801 Rm BT" w:eastAsia="仿宋_GB2312" w:cs="Dutch801 Rm BT"/>
          <w:color w:val="auto"/>
          <w:kern w:val="2"/>
          <w:sz w:val="32"/>
          <w:szCs w:val="32"/>
          <w:lang w:eastAsia="zh-CN"/>
        </w:rPr>
        <w:t>得分</w:t>
      </w:r>
      <w:r>
        <w:rPr>
          <w:rFonts w:hint="eastAsia" w:ascii="仿宋_GB2312" w:hAnsi="Dutch801 Rm BT" w:eastAsia="仿宋_GB2312" w:cs="Dutch801 Rm BT"/>
          <w:color w:val="auto"/>
          <w:kern w:val="2"/>
          <w:sz w:val="32"/>
          <w:szCs w:val="32"/>
          <w:lang w:val="en-US" w:eastAsia="zh-CN"/>
        </w:rPr>
        <w:t>为</w:t>
      </w:r>
      <w:r>
        <w:rPr>
          <w:rFonts w:hint="eastAsia" w:ascii="仿宋_GB2312" w:hAnsi="Dutch801 Rm BT" w:eastAsia="仿宋_GB2312" w:cs="Dutch801 Rm BT"/>
          <w:color w:val="auto"/>
          <w:kern w:val="2"/>
          <w:sz w:val="32"/>
          <w:szCs w:val="32"/>
        </w:rPr>
        <w:t>企业在</w:t>
      </w:r>
      <w:r>
        <w:rPr>
          <w:rFonts w:hint="eastAsia" w:ascii="仿宋_GB2312" w:hAnsi="Dutch801 Rm BT" w:eastAsia="仿宋_GB2312" w:cs="Dutch801 Rm BT"/>
          <w:color w:val="auto"/>
          <w:kern w:val="2"/>
          <w:sz w:val="32"/>
          <w:szCs w:val="32"/>
          <w:lang w:eastAsia="zh-CN"/>
        </w:rPr>
        <w:t>考评周期内全省</w:t>
      </w:r>
      <w:r>
        <w:rPr>
          <w:rFonts w:hint="eastAsia" w:ascii="仿宋_GB2312" w:hAnsi="Dutch801 Rm BT" w:eastAsia="仿宋_GB2312" w:cs="Dutch801 Rm BT"/>
          <w:color w:val="auto"/>
          <w:kern w:val="2"/>
          <w:sz w:val="32"/>
          <w:szCs w:val="32"/>
        </w:rPr>
        <w:t>所有项目考评</w:t>
      </w:r>
      <w:r>
        <w:rPr>
          <w:rFonts w:hint="eastAsia" w:ascii="仿宋_GB2312" w:hAnsi="Dutch801 Rm BT" w:eastAsia="仿宋_GB2312" w:cs="Dutch801 Rm BT"/>
          <w:color w:val="auto"/>
          <w:kern w:val="2"/>
          <w:sz w:val="32"/>
          <w:szCs w:val="32"/>
          <w:lang w:eastAsia="zh-CN"/>
        </w:rPr>
        <w:t>得分</w:t>
      </w:r>
      <w:r>
        <w:rPr>
          <w:rFonts w:hint="eastAsia" w:ascii="仿宋_GB2312" w:hAnsi="Dutch801 Rm BT" w:eastAsia="仿宋_GB2312" w:cs="Dutch801 Rm BT"/>
          <w:color w:val="auto"/>
          <w:kern w:val="2"/>
          <w:sz w:val="32"/>
          <w:szCs w:val="32"/>
        </w:rPr>
        <w:t>的</w:t>
      </w:r>
      <w:r>
        <w:rPr>
          <w:rFonts w:hint="eastAsia" w:ascii="仿宋_GB2312" w:hAnsi="Dutch801 Rm BT" w:eastAsia="仿宋_GB2312" w:cs="Dutch801 Rm BT"/>
          <w:color w:val="auto"/>
          <w:kern w:val="2"/>
          <w:sz w:val="32"/>
          <w:szCs w:val="32"/>
          <w:lang w:eastAsia="zh-CN"/>
        </w:rPr>
        <w:t>算数</w:t>
      </w:r>
      <w:r>
        <w:rPr>
          <w:rFonts w:hint="eastAsia" w:ascii="仿宋_GB2312" w:hAnsi="Dutch801 Rm BT" w:eastAsia="仿宋_GB2312" w:cs="Dutch801 Rm BT"/>
          <w:color w:val="auto"/>
          <w:kern w:val="2"/>
          <w:sz w:val="32"/>
          <w:szCs w:val="32"/>
        </w:rPr>
        <w:t>平均值。</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2" w:firstLineChars="200"/>
        <w:jc w:val="both"/>
        <w:textAlignment w:val="auto"/>
        <w:rPr>
          <w:rFonts w:hint="eastAsia" w:ascii="仿宋_GB2312" w:hAnsi="Dutch801 Rm BT" w:eastAsia="仿宋_GB2312" w:cs="Dutch801 Rm BT"/>
          <w:color w:val="auto"/>
          <w:kern w:val="2"/>
          <w:sz w:val="32"/>
          <w:szCs w:val="32"/>
        </w:rPr>
      </w:pPr>
      <w:r>
        <w:rPr>
          <w:rFonts w:hint="eastAsia" w:ascii="仿宋_GB2312" w:hAnsi="Dutch801 Rm BT" w:eastAsia="仿宋_GB2312" w:cs="Dutch801 Rm BT"/>
          <w:b/>
          <w:bCs/>
          <w:color w:val="auto"/>
          <w:kern w:val="2"/>
          <w:sz w:val="32"/>
          <w:szCs w:val="32"/>
          <w:lang w:val="en-US" w:eastAsia="zh-CN"/>
        </w:rPr>
        <w:t>2.等级判定。</w:t>
      </w:r>
      <w:r>
        <w:rPr>
          <w:rFonts w:hint="eastAsia" w:ascii="仿宋_GB2312" w:hAnsi="Dutch801 Rm BT" w:eastAsia="仿宋_GB2312" w:cs="Dutch801 Rm BT"/>
          <w:color w:val="auto"/>
          <w:kern w:val="2"/>
          <w:sz w:val="32"/>
          <w:szCs w:val="32"/>
        </w:rPr>
        <w:t>考评结果分为“优良”、“合格”</w:t>
      </w:r>
      <w:r>
        <w:rPr>
          <w:rFonts w:hint="eastAsia" w:ascii="仿宋_GB2312" w:hAnsi="Dutch801 Rm BT" w:eastAsia="仿宋_GB2312" w:cs="Dutch801 Rm BT"/>
          <w:color w:val="auto"/>
          <w:kern w:val="2"/>
          <w:sz w:val="32"/>
          <w:szCs w:val="32"/>
          <w:lang w:eastAsia="zh-CN"/>
        </w:rPr>
        <w:t>、</w:t>
      </w:r>
      <w:r>
        <w:rPr>
          <w:rFonts w:hint="eastAsia" w:ascii="仿宋_GB2312" w:hAnsi="Dutch801 Rm BT" w:eastAsia="仿宋_GB2312" w:cs="Dutch801 Rm BT"/>
          <w:color w:val="auto"/>
          <w:kern w:val="2"/>
          <w:sz w:val="32"/>
          <w:szCs w:val="32"/>
        </w:rPr>
        <w:t>“不合格”。</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lang w:eastAsia="zh-CN"/>
        </w:rPr>
        <w:t>周期考评</w:t>
      </w:r>
      <w:r>
        <w:rPr>
          <w:rFonts w:hint="eastAsia" w:ascii="仿宋_GB2312" w:hAnsi="Dutch801 Rm BT" w:eastAsia="仿宋_GB2312" w:cs="Dutch801 Rm BT"/>
          <w:color w:val="auto"/>
          <w:kern w:val="2"/>
          <w:sz w:val="32"/>
          <w:szCs w:val="32"/>
        </w:rPr>
        <w:t>得分在90分</w:t>
      </w:r>
      <w:r>
        <w:rPr>
          <w:rFonts w:hint="eastAsia" w:ascii="仿宋_GB2312" w:hAnsi="Dutch801 Rm BT" w:eastAsia="仿宋_GB2312" w:cs="Dutch801 Rm BT"/>
          <w:color w:val="auto"/>
          <w:kern w:val="2"/>
          <w:sz w:val="32"/>
          <w:szCs w:val="32"/>
          <w:lang w:eastAsia="zh-CN"/>
        </w:rPr>
        <w:t>（含）</w:t>
      </w:r>
      <w:r>
        <w:rPr>
          <w:rFonts w:hint="eastAsia" w:ascii="仿宋_GB2312" w:hAnsi="Dutch801 Rm BT" w:eastAsia="仿宋_GB2312" w:cs="Dutch801 Rm BT"/>
          <w:color w:val="auto"/>
          <w:kern w:val="2"/>
          <w:sz w:val="32"/>
          <w:szCs w:val="32"/>
        </w:rPr>
        <w:t>以上的为“优良”，</w:t>
      </w:r>
      <w:r>
        <w:rPr>
          <w:rFonts w:hint="eastAsia" w:ascii="仿宋_GB2312" w:hAnsi="Dutch801 Rm BT" w:eastAsia="仿宋_GB2312" w:cs="Dutch801 Rm BT"/>
          <w:color w:val="auto"/>
          <w:kern w:val="2"/>
          <w:sz w:val="32"/>
          <w:szCs w:val="32"/>
          <w:lang w:val="en-US" w:eastAsia="zh-CN"/>
        </w:rPr>
        <w:t>7</w:t>
      </w:r>
      <w:r>
        <w:rPr>
          <w:rFonts w:hint="eastAsia" w:ascii="仿宋_GB2312" w:hAnsi="Dutch801 Rm BT" w:eastAsia="仿宋_GB2312" w:cs="Dutch801 Rm BT"/>
          <w:color w:val="auto"/>
          <w:kern w:val="2"/>
          <w:sz w:val="32"/>
          <w:szCs w:val="32"/>
        </w:rPr>
        <w:t>0分</w:t>
      </w:r>
      <w:r>
        <w:rPr>
          <w:rFonts w:hint="eastAsia" w:ascii="仿宋_GB2312" w:hAnsi="Dutch801 Rm BT" w:eastAsia="仿宋_GB2312" w:cs="Dutch801 Rm BT"/>
          <w:color w:val="auto"/>
          <w:kern w:val="2"/>
          <w:sz w:val="32"/>
          <w:szCs w:val="32"/>
          <w:lang w:eastAsia="zh-CN"/>
        </w:rPr>
        <w:t>（含）</w:t>
      </w:r>
      <w:r>
        <w:rPr>
          <w:rFonts w:hint="eastAsia" w:ascii="仿宋_GB2312" w:hAnsi="Dutch801 Rm BT" w:eastAsia="仿宋_GB2312" w:cs="Dutch801 Rm BT"/>
          <w:color w:val="auto"/>
          <w:kern w:val="2"/>
          <w:sz w:val="32"/>
          <w:szCs w:val="32"/>
        </w:rPr>
        <w:t>以上、90分以下的为“合格”，70分以下的为“不合格”</w:t>
      </w:r>
      <w:r>
        <w:rPr>
          <w:rFonts w:hint="eastAsia" w:ascii="仿宋_GB2312" w:hAnsi="Dutch801 Rm BT" w:eastAsia="仿宋_GB2312" w:cs="Dutch801 Rm BT"/>
          <w:color w:val="auto"/>
          <w:kern w:val="2"/>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after="0" w:line="560" w:lineRule="exact"/>
        <w:ind w:firstLine="640" w:firstLineChars="200"/>
        <w:jc w:val="both"/>
        <w:textAlignment w:val="auto"/>
        <w:rPr>
          <w:rFonts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lang w:eastAsia="zh-CN"/>
        </w:rPr>
        <w:t>企业在考评周期内存在下列</w:t>
      </w:r>
      <w:r>
        <w:rPr>
          <w:rFonts w:hint="eastAsia" w:ascii="仿宋_GB2312" w:hAnsi="Dutch801 Rm BT" w:eastAsia="仿宋_GB2312" w:cs="Dutch801 Rm BT"/>
          <w:color w:val="auto"/>
          <w:kern w:val="2"/>
          <w:sz w:val="32"/>
          <w:szCs w:val="32"/>
        </w:rPr>
        <w:t>情形之一的，直接判定为不合格：</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rPr>
        <w:t>（1）未按要求开展</w:t>
      </w:r>
      <w:r>
        <w:rPr>
          <w:rFonts w:hint="eastAsia" w:ascii="仿宋_GB2312" w:hAnsi="Dutch801 Rm BT" w:eastAsia="仿宋_GB2312" w:cs="Dutch801 Rm BT"/>
          <w:color w:val="auto"/>
          <w:kern w:val="2"/>
          <w:sz w:val="32"/>
          <w:szCs w:val="32"/>
          <w:lang w:eastAsia="zh-CN"/>
        </w:rPr>
        <w:t>企业</w:t>
      </w:r>
      <w:r>
        <w:rPr>
          <w:rFonts w:hint="eastAsia" w:ascii="仿宋_GB2312" w:hAnsi="Dutch801 Rm BT" w:eastAsia="仿宋_GB2312" w:cs="Dutch801 Rm BT"/>
          <w:color w:val="auto"/>
          <w:kern w:val="2"/>
          <w:sz w:val="32"/>
          <w:szCs w:val="32"/>
        </w:rPr>
        <w:t>自评工作</w:t>
      </w:r>
      <w:r>
        <w:rPr>
          <w:rFonts w:hint="eastAsia" w:ascii="仿宋_GB2312" w:hAnsi="Dutch801 Rm BT" w:eastAsia="仿宋_GB2312" w:cs="Dutch801 Rm BT"/>
          <w:color w:val="auto"/>
          <w:kern w:val="2"/>
          <w:sz w:val="32"/>
          <w:szCs w:val="32"/>
          <w:lang w:eastAsia="zh-CN"/>
        </w:rPr>
        <w:t>或开展自评工作弄虚作假的</w:t>
      </w:r>
      <w:r>
        <w:rPr>
          <w:rFonts w:hint="eastAsia" w:ascii="仿宋_GB2312" w:hAnsi="Dutch801 Rm BT" w:eastAsia="仿宋_GB2312" w:cs="Dutch801 Rm BT"/>
          <w:color w:val="auto"/>
          <w:kern w:val="2"/>
          <w:sz w:val="32"/>
          <w:szCs w:val="32"/>
        </w:rPr>
        <w:t>；</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ascii="仿宋_GB2312" w:hAnsi="Dutch801 Rm BT" w:eastAsia="仿宋_GB2312" w:cs="Dutch801 Rm BT"/>
          <w:color w:val="auto"/>
          <w:kern w:val="2"/>
          <w:sz w:val="32"/>
          <w:szCs w:val="32"/>
          <w:highlight w:val="none"/>
        </w:rPr>
      </w:pPr>
      <w:r>
        <w:rPr>
          <w:rFonts w:hint="eastAsia" w:ascii="仿宋_GB2312" w:hAnsi="Dutch801 Rm BT" w:eastAsia="仿宋_GB2312" w:cs="Dutch801 Rm BT"/>
          <w:color w:val="auto"/>
          <w:kern w:val="2"/>
          <w:sz w:val="32"/>
          <w:szCs w:val="32"/>
          <w:highlight w:val="none"/>
        </w:rPr>
        <w:t>（2）</w:t>
      </w:r>
      <w:r>
        <w:rPr>
          <w:rFonts w:hint="eastAsia" w:ascii="仿宋_GB2312" w:hAnsi="Dutch801 Rm BT" w:eastAsia="仿宋_GB2312" w:cs="Dutch801 Rm BT"/>
          <w:color w:val="auto"/>
          <w:kern w:val="2"/>
          <w:sz w:val="32"/>
          <w:szCs w:val="32"/>
          <w:highlight w:val="none"/>
          <w:lang w:eastAsia="zh-CN"/>
        </w:rPr>
        <w:t>企业所</w:t>
      </w:r>
      <w:r>
        <w:rPr>
          <w:rFonts w:hint="eastAsia" w:ascii="仿宋_GB2312" w:hAnsi="Dutch801 Rm BT" w:eastAsia="仿宋_GB2312" w:cs="Dutch801 Rm BT"/>
          <w:color w:val="auto"/>
          <w:kern w:val="2"/>
          <w:sz w:val="32"/>
          <w:szCs w:val="32"/>
          <w:highlight w:val="none"/>
        </w:rPr>
        <w:t>承建项目</w:t>
      </w:r>
      <w:r>
        <w:rPr>
          <w:rFonts w:hint="eastAsia" w:ascii="仿宋_GB2312" w:hAnsi="Dutch801 Rm BT" w:eastAsia="仿宋_GB2312" w:cs="Dutch801 Rm BT"/>
          <w:color w:val="auto"/>
          <w:kern w:val="2"/>
          <w:sz w:val="32"/>
          <w:szCs w:val="32"/>
          <w:highlight w:val="none"/>
          <w:lang w:eastAsia="zh-CN"/>
        </w:rPr>
        <w:t>在考评周期内</w:t>
      </w:r>
      <w:r>
        <w:rPr>
          <w:rFonts w:hint="eastAsia" w:ascii="仿宋_GB2312" w:hAnsi="Dutch801 Rm BT" w:eastAsia="仿宋_GB2312" w:cs="Dutch801 Rm BT"/>
          <w:color w:val="auto"/>
          <w:kern w:val="2"/>
          <w:sz w:val="32"/>
          <w:szCs w:val="32"/>
          <w:highlight w:val="none"/>
        </w:rPr>
        <w:t>发生较大及以上生产安全责任事故的；</w:t>
      </w:r>
    </w:p>
    <w:p>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eastAsia"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rPr>
        <w:t>（3）</w:t>
      </w:r>
      <w:r>
        <w:rPr>
          <w:rFonts w:hint="eastAsia" w:ascii="仿宋_GB2312" w:hAnsi="Dutch801 Rm BT" w:eastAsia="仿宋_GB2312" w:cs="Dutch801 Rm BT"/>
          <w:color w:val="auto"/>
          <w:kern w:val="2"/>
          <w:sz w:val="32"/>
          <w:szCs w:val="32"/>
          <w:lang w:eastAsia="zh-CN"/>
        </w:rPr>
        <w:t>企业在考评周期内所有项目（含已竣工项目）</w:t>
      </w:r>
      <w:r>
        <w:rPr>
          <w:rFonts w:hint="eastAsia" w:ascii="仿宋_GB2312" w:hAnsi="Dutch801 Rm BT" w:eastAsia="仿宋_GB2312" w:cs="Dutch801 Rm BT"/>
          <w:color w:val="auto"/>
          <w:kern w:val="2"/>
          <w:sz w:val="32"/>
          <w:szCs w:val="32"/>
        </w:rPr>
        <w:t>安全生产标准化考评合格率</w:t>
      </w:r>
      <w:r>
        <w:rPr>
          <w:rFonts w:hint="eastAsia" w:ascii="仿宋_GB2312" w:hAnsi="Dutch801 Rm BT" w:eastAsia="仿宋_GB2312" w:cs="Dutch801 Rm BT"/>
          <w:color w:val="auto"/>
          <w:kern w:val="2"/>
          <w:sz w:val="32"/>
          <w:szCs w:val="32"/>
          <w:lang w:eastAsia="zh-CN"/>
        </w:rPr>
        <w:t>低于</w:t>
      </w:r>
      <w:r>
        <w:rPr>
          <w:rFonts w:hint="eastAsia" w:ascii="仿宋_GB2312" w:hAnsi="Dutch801 Rm BT" w:eastAsia="仿宋_GB2312" w:cs="Dutch801 Rm BT"/>
          <w:color w:val="auto"/>
          <w:kern w:val="2"/>
          <w:sz w:val="32"/>
          <w:szCs w:val="32"/>
          <w:lang w:val="en-US" w:eastAsia="zh-CN"/>
        </w:rPr>
        <w:t>90</w:t>
      </w:r>
      <w:r>
        <w:rPr>
          <w:rFonts w:hint="eastAsia" w:ascii="仿宋_GB2312" w:hAnsi="Dutch801 Rm BT" w:eastAsia="仿宋_GB2312" w:cs="Dutch801 Rm BT"/>
          <w:color w:val="auto"/>
          <w:kern w:val="2"/>
          <w:sz w:val="32"/>
          <w:szCs w:val="32"/>
        </w:rPr>
        <w:t>%；</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highlight w:val="none"/>
          <w:lang w:eastAsia="zh-CN"/>
        </w:rPr>
      </w:pPr>
      <w:r>
        <w:rPr>
          <w:rFonts w:hint="eastAsia" w:ascii="仿宋_GB2312" w:hAnsi="Dutch801 Rm BT" w:eastAsia="仿宋_GB2312" w:cs="Dutch801 Rm BT"/>
          <w:color w:val="auto"/>
          <w:kern w:val="2"/>
          <w:sz w:val="32"/>
          <w:szCs w:val="32"/>
          <w:lang w:eastAsia="zh-CN"/>
        </w:rPr>
        <w:t>（</w:t>
      </w:r>
      <w:r>
        <w:rPr>
          <w:rFonts w:hint="eastAsia" w:ascii="仿宋_GB2312" w:hAnsi="Dutch801 Rm BT" w:eastAsia="仿宋_GB2312" w:cs="Dutch801 Rm BT"/>
          <w:color w:val="auto"/>
          <w:kern w:val="2"/>
          <w:sz w:val="32"/>
          <w:szCs w:val="32"/>
          <w:lang w:val="en-US" w:eastAsia="zh-CN"/>
        </w:rPr>
        <w:t>4</w:t>
      </w:r>
      <w:r>
        <w:rPr>
          <w:rFonts w:hint="eastAsia" w:ascii="仿宋_GB2312" w:hAnsi="Dutch801 Rm BT" w:eastAsia="仿宋_GB2312" w:cs="Dutch801 Rm BT"/>
          <w:color w:val="auto"/>
          <w:kern w:val="2"/>
          <w:sz w:val="32"/>
          <w:szCs w:val="32"/>
          <w:lang w:eastAsia="zh-CN"/>
        </w:rPr>
        <w:t>）</w:t>
      </w:r>
      <w:r>
        <w:rPr>
          <w:rFonts w:hint="eastAsia" w:ascii="仿宋_GB2312" w:hAnsi="Dutch801 Rm BT" w:eastAsia="仿宋_GB2312" w:cs="Dutch801 Rm BT"/>
          <w:color w:val="auto"/>
          <w:kern w:val="2"/>
          <w:sz w:val="32"/>
          <w:szCs w:val="32"/>
          <w:highlight w:val="none"/>
          <w:lang w:eastAsia="zh-CN"/>
        </w:rPr>
        <w:t>市（州、林区）级以上住建部门规定的其他情形。</w:t>
      </w:r>
    </w:p>
    <w:p>
      <w:pPr>
        <w:widowControl w:val="0"/>
        <w:adjustRightInd/>
        <w:snapToGrid/>
        <w:spacing w:after="0" w:line="560" w:lineRule="exact"/>
        <w:ind w:firstLine="642" w:firstLineChars="200"/>
        <w:jc w:val="both"/>
        <w:rPr>
          <w:rFonts w:hint="eastAsia" w:ascii="仿宋_GB2312" w:hAnsi="Dutch801 Rm BT" w:eastAsia="仿宋_GB2312" w:cs="Dutch801 Rm BT"/>
          <w:color w:val="auto"/>
          <w:kern w:val="2"/>
          <w:sz w:val="32"/>
          <w:szCs w:val="32"/>
          <w:lang w:eastAsia="zh-CN"/>
        </w:rPr>
      </w:pPr>
      <w:r>
        <w:rPr>
          <w:rFonts w:hint="eastAsia" w:ascii="仿宋_GB2312" w:hAnsi="Dutch801 Rm BT" w:eastAsia="仿宋_GB2312" w:cs="Dutch801 Rm BT"/>
          <w:b/>
          <w:bCs/>
          <w:color w:val="auto"/>
          <w:kern w:val="2"/>
          <w:sz w:val="32"/>
          <w:szCs w:val="32"/>
          <w:lang w:val="en-US" w:eastAsia="zh-CN"/>
        </w:rPr>
        <w:t>3.结果修正。</w:t>
      </w:r>
      <w:r>
        <w:rPr>
          <w:rFonts w:hint="eastAsia" w:ascii="仿宋_GB2312" w:hAnsi="Dutch801 Rm BT" w:eastAsia="仿宋_GB2312" w:cs="Dutch801 Rm BT"/>
          <w:b w:val="0"/>
          <w:bCs w:val="0"/>
          <w:color w:val="auto"/>
          <w:kern w:val="2"/>
          <w:sz w:val="32"/>
          <w:szCs w:val="32"/>
          <w:lang w:eastAsia="zh-CN"/>
        </w:rPr>
        <w:t>考评结束后，考评结果通过《湖北省建设工程安全监督系统》向考评企业进行推送。考评</w:t>
      </w:r>
      <w:r>
        <w:rPr>
          <w:rFonts w:hint="eastAsia" w:ascii="仿宋_GB2312" w:hAnsi="Dutch801 Rm BT" w:eastAsia="仿宋_GB2312" w:cs="Dutch801 Rm BT"/>
          <w:color w:val="auto"/>
          <w:kern w:val="2"/>
          <w:sz w:val="32"/>
          <w:szCs w:val="32"/>
          <w:lang w:eastAsia="zh-CN"/>
        </w:rPr>
        <w:t>企业对最终考评结果有异议的</w:t>
      </w:r>
      <w:r>
        <w:rPr>
          <w:rFonts w:hint="eastAsia" w:ascii="仿宋_GB2312" w:hAnsi="Dutch801 Rm BT" w:eastAsia="仿宋_GB2312" w:cs="Dutch801 Rm BT"/>
          <w:color w:val="auto"/>
          <w:kern w:val="2"/>
          <w:sz w:val="32"/>
          <w:szCs w:val="32"/>
        </w:rPr>
        <w:t>，可在</w:t>
      </w:r>
      <w:r>
        <w:rPr>
          <w:rFonts w:hint="eastAsia" w:ascii="仿宋_GB2312" w:hAnsi="Dutch801 Rm BT" w:eastAsia="仿宋_GB2312" w:cs="Dutch801 Rm BT"/>
          <w:color w:val="auto"/>
          <w:kern w:val="2"/>
          <w:sz w:val="32"/>
          <w:szCs w:val="32"/>
          <w:lang w:eastAsia="zh-CN"/>
        </w:rPr>
        <w:t>收到考评结果之日起</w:t>
      </w:r>
      <w:r>
        <w:rPr>
          <w:rFonts w:hint="eastAsia" w:ascii="仿宋_GB2312" w:hAnsi="Dutch801 Rm BT" w:eastAsia="仿宋_GB2312" w:cs="Dutch801 Rm BT"/>
          <w:color w:val="auto"/>
          <w:kern w:val="2"/>
          <w:sz w:val="32"/>
          <w:szCs w:val="32"/>
        </w:rPr>
        <w:t>10日内</w:t>
      </w:r>
      <w:r>
        <w:rPr>
          <w:rFonts w:hint="eastAsia" w:ascii="仿宋_GB2312" w:hAnsi="Dutch801 Rm BT" w:eastAsia="仿宋_GB2312" w:cs="Dutch801 Rm BT"/>
          <w:color w:val="auto"/>
          <w:kern w:val="2"/>
          <w:sz w:val="32"/>
          <w:szCs w:val="32"/>
          <w:lang w:eastAsia="zh-CN"/>
        </w:rPr>
        <w:t>向</w:t>
      </w:r>
      <w:r>
        <w:rPr>
          <w:rFonts w:hint="eastAsia" w:ascii="仿宋_GB2312" w:hAnsi="Dutch801 Rm BT" w:eastAsia="仿宋_GB2312" w:cs="Dutch801 Rm BT"/>
          <w:color w:val="auto"/>
          <w:kern w:val="2"/>
          <w:sz w:val="32"/>
          <w:szCs w:val="32"/>
        </w:rPr>
        <w:t>考评</w:t>
      </w:r>
      <w:r>
        <w:rPr>
          <w:rFonts w:hint="eastAsia" w:ascii="仿宋_GB2312" w:hAnsi="Dutch801 Rm BT" w:eastAsia="仿宋_GB2312" w:cs="Dutch801 Rm BT"/>
          <w:color w:val="auto"/>
          <w:kern w:val="2"/>
          <w:sz w:val="32"/>
          <w:szCs w:val="32"/>
          <w:lang w:eastAsia="zh-CN"/>
        </w:rPr>
        <w:t>主体提出申诉。考评主体受理申诉后，在</w:t>
      </w:r>
      <w:r>
        <w:rPr>
          <w:rFonts w:hint="eastAsia" w:ascii="仿宋_GB2312" w:hAnsi="Dutch801 Rm BT" w:eastAsia="仿宋_GB2312" w:cs="Dutch801 Rm BT"/>
          <w:color w:val="auto"/>
          <w:kern w:val="2"/>
          <w:sz w:val="32"/>
          <w:szCs w:val="32"/>
          <w:lang w:val="en-US" w:eastAsia="zh-CN"/>
        </w:rPr>
        <w:t>5个工作日内</w:t>
      </w:r>
      <w:r>
        <w:rPr>
          <w:rFonts w:hint="eastAsia" w:ascii="仿宋_GB2312" w:hAnsi="Dutch801 Rm BT" w:eastAsia="仿宋_GB2312" w:cs="Dutch801 Rm BT"/>
          <w:color w:val="auto"/>
          <w:kern w:val="2"/>
          <w:sz w:val="32"/>
          <w:szCs w:val="32"/>
          <w:lang w:eastAsia="zh-CN"/>
        </w:rPr>
        <w:t>对考评结果</w:t>
      </w:r>
      <w:r>
        <w:rPr>
          <w:rFonts w:hint="eastAsia" w:ascii="仿宋_GB2312" w:hAnsi="Dutch801 Rm BT" w:eastAsia="仿宋_GB2312" w:cs="Dutch801 Rm BT"/>
          <w:color w:val="auto"/>
          <w:kern w:val="2"/>
          <w:sz w:val="32"/>
          <w:szCs w:val="32"/>
        </w:rPr>
        <w:t>进行复核，</w:t>
      </w:r>
      <w:r>
        <w:rPr>
          <w:rFonts w:hint="eastAsia" w:ascii="仿宋_GB2312" w:hAnsi="Dutch801 Rm BT" w:eastAsia="仿宋_GB2312" w:cs="Dutch801 Rm BT"/>
          <w:color w:val="auto"/>
          <w:kern w:val="2"/>
          <w:sz w:val="32"/>
          <w:szCs w:val="32"/>
          <w:lang w:eastAsia="zh-CN"/>
        </w:rPr>
        <w:t>并将复核结果告知考评对象；考评分数经复核发生变更的，应及时予以修正。</w:t>
      </w:r>
    </w:p>
    <w:p>
      <w:pPr>
        <w:widowControl w:val="0"/>
        <w:adjustRightInd/>
        <w:snapToGrid/>
        <w:spacing w:after="0" w:line="560" w:lineRule="exact"/>
        <w:ind w:firstLine="642" w:firstLineChars="200"/>
        <w:jc w:val="both"/>
        <w:rPr>
          <w:rFonts w:hint="eastAsia" w:ascii="黑体" w:hAnsi="黑体" w:eastAsia="黑体" w:cs="Dutch801 Rm BT"/>
          <w:b/>
          <w:bCs/>
          <w:color w:val="auto"/>
          <w:kern w:val="2"/>
          <w:sz w:val="32"/>
          <w:szCs w:val="32"/>
          <w:lang w:eastAsia="zh-CN"/>
        </w:rPr>
      </w:pPr>
      <w:r>
        <w:rPr>
          <w:rFonts w:hint="eastAsia" w:ascii="黑体" w:hAnsi="黑体" w:eastAsia="黑体" w:cs="Dutch801 Rm BT"/>
          <w:b/>
          <w:bCs/>
          <w:color w:val="auto"/>
          <w:kern w:val="2"/>
          <w:sz w:val="32"/>
          <w:szCs w:val="32"/>
          <w:lang w:eastAsia="zh-CN"/>
        </w:rPr>
        <w:t>四</w:t>
      </w:r>
      <w:r>
        <w:rPr>
          <w:rFonts w:hint="eastAsia" w:ascii="黑体" w:hAnsi="黑体" w:eastAsia="黑体" w:cs="Dutch801 Rm BT"/>
          <w:b/>
          <w:bCs/>
          <w:color w:val="auto"/>
          <w:kern w:val="2"/>
          <w:sz w:val="32"/>
          <w:szCs w:val="32"/>
        </w:rPr>
        <w:t>、</w:t>
      </w:r>
      <w:r>
        <w:rPr>
          <w:rFonts w:hint="eastAsia" w:ascii="黑体" w:hAnsi="黑体" w:eastAsia="黑体" w:cs="Dutch801 Rm BT"/>
          <w:b/>
          <w:bCs/>
          <w:color w:val="auto"/>
          <w:kern w:val="2"/>
          <w:sz w:val="32"/>
          <w:szCs w:val="32"/>
          <w:lang w:eastAsia="zh-CN"/>
        </w:rPr>
        <w:t>考评结果运用</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lang w:eastAsia="zh-CN"/>
        </w:rPr>
      </w:pPr>
      <w:r>
        <w:rPr>
          <w:rFonts w:hint="eastAsia" w:ascii="仿宋_GB2312" w:hAnsi="Dutch801 Rm BT" w:eastAsia="仿宋_GB2312" w:cs="Dutch801 Rm BT"/>
          <w:color w:val="auto"/>
          <w:kern w:val="2"/>
          <w:sz w:val="32"/>
          <w:szCs w:val="32"/>
        </w:rPr>
        <w:t>（</w:t>
      </w:r>
      <w:r>
        <w:rPr>
          <w:rFonts w:hint="eastAsia" w:ascii="仿宋_GB2312" w:hAnsi="Dutch801 Rm BT" w:eastAsia="仿宋_GB2312" w:cs="Dutch801 Rm BT"/>
          <w:color w:val="auto"/>
          <w:kern w:val="2"/>
          <w:sz w:val="32"/>
          <w:szCs w:val="32"/>
          <w:lang w:eastAsia="zh-CN"/>
        </w:rPr>
        <w:t>一</w:t>
      </w:r>
      <w:r>
        <w:rPr>
          <w:rFonts w:hint="eastAsia" w:ascii="仿宋_GB2312" w:hAnsi="Dutch801 Rm BT" w:eastAsia="仿宋_GB2312" w:cs="Dutch801 Rm BT"/>
          <w:color w:val="auto"/>
          <w:kern w:val="2"/>
          <w:sz w:val="32"/>
          <w:szCs w:val="32"/>
        </w:rPr>
        <w:t>）</w:t>
      </w:r>
      <w:r>
        <w:rPr>
          <w:rFonts w:hint="eastAsia" w:ascii="仿宋_GB2312" w:hAnsi="Dutch801 Rm BT" w:eastAsia="仿宋_GB2312" w:cs="Dutch801 Rm BT"/>
          <w:color w:val="auto"/>
          <w:kern w:val="2"/>
          <w:sz w:val="32"/>
          <w:szCs w:val="32"/>
          <w:lang w:eastAsia="zh-CN"/>
        </w:rPr>
        <w:t>省住建厅定期在行业管理平台上对企业考评结果予以公布，并向省人社、应急管理部门进行抄送，作为企业安全生产许可证延期、工伤保险、安全生产责任险费率浮动和差异化监管等工作的重要依据。</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lang w:eastAsia="zh-CN"/>
        </w:rPr>
      </w:pPr>
      <w:r>
        <w:rPr>
          <w:rFonts w:hint="eastAsia" w:ascii="仿宋_GB2312" w:hAnsi="Dutch801 Rm BT" w:eastAsia="仿宋_GB2312" w:cs="Dutch801 Rm BT"/>
          <w:color w:val="auto"/>
          <w:kern w:val="2"/>
          <w:sz w:val="32"/>
          <w:szCs w:val="32"/>
          <w:lang w:eastAsia="zh-CN"/>
        </w:rPr>
        <w:t>（二）</w:t>
      </w:r>
      <w:r>
        <w:rPr>
          <w:rFonts w:hint="eastAsia" w:ascii="仿宋_GB2312" w:hAnsi="Dutch801 Rm BT" w:eastAsia="仿宋_GB2312" w:cs="Dutch801 Rm BT"/>
          <w:color w:val="auto"/>
          <w:kern w:val="2"/>
          <w:sz w:val="32"/>
          <w:szCs w:val="32"/>
        </w:rPr>
        <w:t>安全生产标准化考评结果为“优秀”等级的企业，可以通过省重点扶持企业证照延期绿色通道办理相关手续，享受保险费率降</w:t>
      </w:r>
      <w:r>
        <w:rPr>
          <w:rFonts w:hint="eastAsia" w:ascii="仿宋_GB2312" w:hAnsi="Dutch801 Rm BT" w:eastAsia="仿宋_GB2312" w:cs="Dutch801 Rm BT"/>
          <w:color w:val="auto"/>
          <w:kern w:val="2"/>
          <w:sz w:val="32"/>
          <w:szCs w:val="32"/>
          <w:lang w:eastAsia="zh-CN"/>
        </w:rPr>
        <w:t>档</w:t>
      </w:r>
      <w:r>
        <w:rPr>
          <w:rFonts w:hint="eastAsia" w:ascii="仿宋_GB2312" w:hAnsi="Dutch801 Rm BT" w:eastAsia="仿宋_GB2312" w:cs="Dutch801 Rm BT"/>
          <w:color w:val="auto"/>
          <w:kern w:val="2"/>
          <w:sz w:val="32"/>
          <w:szCs w:val="32"/>
        </w:rPr>
        <w:t>等优惠政策。</w:t>
      </w:r>
    </w:p>
    <w:p>
      <w:pPr>
        <w:widowControl w:val="0"/>
        <w:adjustRightInd/>
        <w:snapToGrid/>
        <w:spacing w:after="0" w:line="560" w:lineRule="exact"/>
        <w:ind w:firstLine="640" w:firstLineChars="200"/>
        <w:jc w:val="both"/>
        <w:rPr>
          <w:rFonts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lang w:eastAsia="zh-CN"/>
        </w:rPr>
        <w:t>（三）</w:t>
      </w:r>
      <w:r>
        <w:rPr>
          <w:rFonts w:hint="eastAsia" w:ascii="仿宋_GB2312" w:hAnsi="Dutch801 Rm BT" w:eastAsia="仿宋_GB2312" w:cs="Dutch801 Rm BT"/>
          <w:color w:val="auto"/>
          <w:kern w:val="2"/>
          <w:sz w:val="32"/>
          <w:szCs w:val="32"/>
        </w:rPr>
        <w:t>安全生产标准化考评</w:t>
      </w:r>
      <w:r>
        <w:rPr>
          <w:rFonts w:hint="eastAsia" w:ascii="仿宋_GB2312" w:hAnsi="Dutch801 Rm BT" w:eastAsia="仿宋_GB2312" w:cs="Dutch801 Rm BT"/>
          <w:color w:val="auto"/>
          <w:kern w:val="2"/>
          <w:sz w:val="32"/>
          <w:szCs w:val="32"/>
          <w:lang w:eastAsia="zh-CN"/>
        </w:rPr>
        <w:t>结果为“</w:t>
      </w:r>
      <w:r>
        <w:rPr>
          <w:rFonts w:hint="eastAsia" w:ascii="仿宋_GB2312" w:hAnsi="Dutch801 Rm BT" w:eastAsia="仿宋_GB2312" w:cs="Dutch801 Rm BT"/>
          <w:color w:val="auto"/>
          <w:kern w:val="2"/>
          <w:sz w:val="32"/>
          <w:szCs w:val="32"/>
        </w:rPr>
        <w:t>不合格</w:t>
      </w:r>
      <w:r>
        <w:rPr>
          <w:rFonts w:hint="eastAsia" w:ascii="仿宋_GB2312" w:hAnsi="Dutch801 Rm BT" w:eastAsia="仿宋_GB2312" w:cs="Dutch801 Rm BT"/>
          <w:color w:val="auto"/>
          <w:kern w:val="2"/>
          <w:sz w:val="32"/>
          <w:szCs w:val="32"/>
          <w:lang w:eastAsia="zh-CN"/>
        </w:rPr>
        <w:t>”</w:t>
      </w:r>
      <w:r>
        <w:rPr>
          <w:rFonts w:hint="eastAsia" w:ascii="仿宋_GB2312" w:hAnsi="Dutch801 Rm BT" w:eastAsia="仿宋_GB2312" w:cs="Dutch801 Rm BT"/>
          <w:color w:val="auto"/>
          <w:kern w:val="2"/>
          <w:sz w:val="32"/>
          <w:szCs w:val="32"/>
        </w:rPr>
        <w:t>的企业，</w:t>
      </w:r>
      <w:r>
        <w:rPr>
          <w:rFonts w:hint="eastAsia" w:ascii="仿宋_GB2312" w:hAnsi="Dutch801 Rm BT" w:eastAsia="仿宋_GB2312" w:cs="Dutch801 Rm BT"/>
          <w:color w:val="auto"/>
          <w:kern w:val="2"/>
          <w:sz w:val="32"/>
          <w:szCs w:val="32"/>
          <w:lang w:eastAsia="zh-CN"/>
        </w:rPr>
        <w:t>企业所在地市（州）级住建部门应督促其整改，并重新复核其安全生产条件，存在降低安全生产条件行为的，提请省厅依法对安全生产许可证予以暂扣处罚，并列为安全生产重点监控企业，在下一个考评周期内相应增加对该企业承建项目的检查频次。</w:t>
      </w:r>
    </w:p>
    <w:p>
      <w:pPr>
        <w:widowControl w:val="0"/>
        <w:adjustRightInd/>
        <w:snapToGrid/>
        <w:spacing w:after="0" w:line="560" w:lineRule="exact"/>
        <w:ind w:firstLine="640" w:firstLineChars="200"/>
        <w:jc w:val="both"/>
        <w:rPr>
          <w:rFonts w:hint="eastAsia" w:ascii="仿宋_GB2312" w:hAnsi="Dutch801 Rm BT" w:eastAsia="仿宋_GB2312" w:cs="Dutch801 Rm BT"/>
          <w:color w:val="auto"/>
          <w:kern w:val="2"/>
          <w:sz w:val="32"/>
          <w:szCs w:val="32"/>
        </w:rPr>
      </w:pPr>
      <w:r>
        <w:rPr>
          <w:rFonts w:hint="eastAsia" w:ascii="仿宋_GB2312" w:hAnsi="Dutch801 Rm BT" w:eastAsia="仿宋_GB2312" w:cs="Dutch801 Rm BT"/>
          <w:color w:val="auto"/>
          <w:kern w:val="2"/>
          <w:sz w:val="32"/>
          <w:szCs w:val="32"/>
        </w:rPr>
        <w:t>（</w:t>
      </w:r>
      <w:r>
        <w:rPr>
          <w:rFonts w:hint="eastAsia" w:ascii="仿宋_GB2312" w:hAnsi="Dutch801 Rm BT" w:eastAsia="仿宋_GB2312" w:cs="Dutch801 Rm BT"/>
          <w:color w:val="auto"/>
          <w:kern w:val="2"/>
          <w:sz w:val="32"/>
          <w:szCs w:val="32"/>
          <w:lang w:eastAsia="zh-CN"/>
        </w:rPr>
        <w:t>四</w:t>
      </w:r>
      <w:r>
        <w:rPr>
          <w:rFonts w:hint="eastAsia" w:ascii="仿宋_GB2312" w:hAnsi="Dutch801 Rm BT" w:eastAsia="仿宋_GB2312" w:cs="Dutch801 Rm BT"/>
          <w:color w:val="auto"/>
          <w:kern w:val="2"/>
          <w:sz w:val="32"/>
          <w:szCs w:val="32"/>
        </w:rPr>
        <w:t>）</w:t>
      </w:r>
      <w:r>
        <w:rPr>
          <w:rFonts w:hint="eastAsia" w:ascii="仿宋_GB2312" w:hAnsi="Dutch801 Rm BT" w:eastAsia="仿宋_GB2312" w:cs="Dutch801 Rm BT"/>
          <w:color w:val="auto"/>
          <w:kern w:val="2"/>
          <w:sz w:val="32"/>
          <w:szCs w:val="32"/>
          <w:lang w:eastAsia="zh-CN"/>
        </w:rPr>
        <w:t>各地住建部门要</w:t>
      </w:r>
      <w:r>
        <w:rPr>
          <w:rFonts w:hint="eastAsia" w:ascii="仿宋_GB2312" w:hAnsi="Dutch801 Rm BT" w:eastAsia="仿宋_GB2312" w:cs="Dutch801 Rm BT"/>
          <w:color w:val="auto"/>
          <w:kern w:val="2"/>
          <w:sz w:val="32"/>
          <w:szCs w:val="32"/>
        </w:rPr>
        <w:t>加强</w:t>
      </w:r>
      <w:r>
        <w:rPr>
          <w:rFonts w:hint="eastAsia" w:ascii="仿宋_GB2312" w:hAnsi="Dutch801 Rm BT" w:eastAsia="仿宋_GB2312" w:cs="Dutch801 Rm BT"/>
          <w:color w:val="auto"/>
          <w:kern w:val="2"/>
          <w:sz w:val="32"/>
          <w:szCs w:val="32"/>
          <w:lang w:eastAsia="zh-CN"/>
        </w:rPr>
        <w:t>对企业</w:t>
      </w:r>
      <w:r>
        <w:rPr>
          <w:rFonts w:hint="eastAsia" w:ascii="仿宋_GB2312" w:hAnsi="Dutch801 Rm BT" w:eastAsia="仿宋_GB2312" w:cs="Dutch801 Rm BT"/>
          <w:color w:val="auto"/>
          <w:kern w:val="2"/>
          <w:sz w:val="32"/>
          <w:szCs w:val="32"/>
        </w:rPr>
        <w:t>安全生产标准化考评工作的指导</w:t>
      </w:r>
      <w:r>
        <w:rPr>
          <w:rFonts w:hint="eastAsia" w:ascii="仿宋_GB2312" w:hAnsi="Dutch801 Rm BT" w:eastAsia="仿宋_GB2312" w:cs="Dutch801 Rm BT"/>
          <w:color w:val="auto"/>
          <w:kern w:val="2"/>
          <w:sz w:val="32"/>
          <w:szCs w:val="32"/>
          <w:lang w:eastAsia="zh-CN"/>
        </w:rPr>
        <w:t>和监督，不断推进企业安全生产标准化考评结果运用扩面。</w:t>
      </w:r>
    </w:p>
    <w:p>
      <w:pPr>
        <w:rPr>
          <w:rFonts w:hint="eastAsia" w:ascii="仿宋_GB2312" w:hAnsi="Dutch801 Rm BT" w:eastAsia="仿宋_GB2312" w:cs="Dutch801 Rm BT"/>
          <w:color w:val="auto"/>
          <w:kern w:val="2"/>
          <w:sz w:val="32"/>
          <w:szCs w:val="32"/>
        </w:rPr>
        <w:sectPr>
          <w:pgSz w:w="11906" w:h="16838"/>
          <w:pgMar w:top="1440" w:right="1803" w:bottom="1440" w:left="1803" w:header="709" w:footer="709" w:gutter="0"/>
          <w:pgNumType w:fmt="numberInDash"/>
          <w:cols w:space="0" w:num="1"/>
          <w:rtlGutter w:val="0"/>
          <w:docGrid w:linePitch="360" w:charSpace="0"/>
        </w:sectPr>
      </w:pPr>
    </w:p>
    <w:p>
      <w:pPr>
        <w:keepNext w:val="0"/>
        <w:keepLines w:val="0"/>
        <w:pageBreakBefore w:val="0"/>
        <w:widowControl w:val="0"/>
        <w:kinsoku/>
        <w:wordWrap/>
        <w:overflowPunct/>
        <w:topLinePunct w:val="0"/>
        <w:autoSpaceDE/>
        <w:autoSpaceDN/>
        <w:bidi w:val="0"/>
        <w:adjustRightInd/>
        <w:snapToGrid/>
        <w:spacing w:after="0" w:line="560" w:lineRule="exact"/>
        <w:ind w:firstLine="0" w:firstLineChars="0"/>
        <w:jc w:val="both"/>
        <w:textAlignment w:val="auto"/>
        <w:rPr>
          <w:rFonts w:hint="default" w:ascii="仿宋_GB2312" w:hAnsi="仿宋_GB2312" w:eastAsia="仿宋_GB2312" w:cs="仿宋_GB2312"/>
          <w:color w:val="auto"/>
          <w:kern w:val="2"/>
          <w:sz w:val="32"/>
          <w:szCs w:val="32"/>
          <w:lang w:val="en-US" w:eastAsia="zh-CN"/>
        </w:rPr>
      </w:pPr>
      <w:r>
        <w:rPr>
          <w:rFonts w:hint="eastAsia" w:ascii="仿宋_GB2312" w:hAnsi="仿宋_GB2312" w:eastAsia="仿宋_GB2312" w:cs="仿宋_GB2312"/>
          <w:color w:val="auto"/>
          <w:kern w:val="2"/>
          <w:sz w:val="32"/>
          <w:szCs w:val="32"/>
          <w:lang w:eastAsia="zh-CN"/>
        </w:rPr>
        <w:t>附表</w:t>
      </w:r>
      <w:r>
        <w:rPr>
          <w:rFonts w:hint="eastAsia" w:ascii="仿宋_GB2312" w:hAnsi="仿宋_GB2312" w:eastAsia="仿宋_GB2312" w:cs="仿宋_GB2312"/>
          <w:color w:val="auto"/>
          <w:kern w:val="2"/>
          <w:sz w:val="32"/>
          <w:szCs w:val="32"/>
          <w:lang w:val="en-US" w:eastAsia="zh-CN"/>
        </w:rPr>
        <w:t>2-1</w:t>
      </w:r>
    </w:p>
    <w:p>
      <w:pPr>
        <w:jc w:val="center"/>
        <w:rPr>
          <w:rFonts w:hint="eastAsia" w:ascii="方正小标宋简体" w:hAnsi="方正小标宋简体" w:eastAsia="方正小标宋简体" w:cs="方正小标宋简体"/>
          <w:color w:val="auto"/>
          <w:kern w:val="2"/>
          <w:sz w:val="44"/>
          <w:szCs w:val="44"/>
          <w:lang w:val="en-US" w:eastAsia="zh-CN"/>
        </w:rPr>
      </w:pPr>
      <w:r>
        <w:rPr>
          <w:rFonts w:hint="eastAsia" w:ascii="方正小标宋简体" w:hAnsi="方正小标宋简体" w:eastAsia="方正小标宋简体" w:cs="方正小标宋简体"/>
          <w:color w:val="auto"/>
          <w:kern w:val="2"/>
          <w:sz w:val="44"/>
          <w:szCs w:val="44"/>
          <w:lang w:val="en-US" w:eastAsia="zh-CN"/>
        </w:rPr>
        <w:t>企业安全生产标准化评价汇总表</w:t>
      </w:r>
    </w:p>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企业名称：</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27"/>
        <w:gridCol w:w="1439"/>
        <w:gridCol w:w="1439"/>
        <w:gridCol w:w="143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3727" w:type="dxa"/>
            <w:vMerge w:val="restart"/>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kern w:val="2"/>
                <w:sz w:val="24"/>
                <w:szCs w:val="24"/>
                <w:lang w:eastAsia="zh-CN"/>
              </w:rPr>
            </w:pPr>
            <w:r>
              <w:rPr>
                <w:rFonts w:hint="eastAsia" w:ascii="宋体" w:hAnsi="宋体" w:eastAsia="宋体" w:cs="宋体"/>
                <w:b/>
                <w:bCs/>
                <w:color w:val="auto"/>
                <w:kern w:val="2"/>
                <w:sz w:val="24"/>
                <w:szCs w:val="24"/>
              </w:rPr>
              <w:t>评价</w:t>
            </w:r>
            <w:r>
              <w:rPr>
                <w:rFonts w:hint="eastAsia" w:ascii="宋体" w:hAnsi="宋体" w:eastAsia="宋体" w:cs="宋体"/>
                <w:b/>
                <w:bCs/>
                <w:color w:val="auto"/>
                <w:kern w:val="2"/>
                <w:sz w:val="24"/>
                <w:szCs w:val="24"/>
                <w:lang w:eastAsia="zh-CN"/>
              </w:rPr>
              <w:t>内容</w:t>
            </w:r>
          </w:p>
        </w:tc>
        <w:tc>
          <w:tcPr>
            <w:tcW w:w="4317" w:type="dxa"/>
            <w:gridSpan w:val="3"/>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b/>
                <w:bCs/>
                <w:color w:val="auto"/>
                <w:kern w:val="2"/>
                <w:sz w:val="24"/>
                <w:szCs w:val="24"/>
              </w:rPr>
            </w:pPr>
            <w:r>
              <w:rPr>
                <w:rFonts w:hint="eastAsia" w:ascii="宋体" w:hAnsi="宋体" w:eastAsia="宋体" w:cs="宋体"/>
                <w:b/>
                <w:bCs/>
                <w:color w:val="auto"/>
                <w:kern w:val="2"/>
                <w:sz w:val="24"/>
                <w:szCs w:val="24"/>
                <w:lang w:eastAsia="zh-CN"/>
              </w:rPr>
              <w:t>评价结果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3727" w:type="dxa"/>
            <w:vMerge w:val="continue"/>
            <w:vAlign w:val="center"/>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default" w:ascii="宋体" w:hAnsi="宋体" w:eastAsia="宋体" w:cs="宋体"/>
                <w:color w:val="auto"/>
                <w:kern w:val="2"/>
                <w:sz w:val="24"/>
                <w:szCs w:val="24"/>
                <w:lang w:val="en-US" w:eastAsia="zh-CN"/>
              </w:rPr>
            </w:pP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实得分数</w:t>
            </w: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权重系数</w:t>
            </w: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加权分数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72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rPr>
              <w:t>安全生产管理</w:t>
            </w: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rPr>
            </w:pP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0.2</w:t>
            </w: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72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eastAsia="zh-CN"/>
              </w:rPr>
              <w:t>安全技术管理</w:t>
            </w: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0.1</w:t>
            </w: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72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eastAsia="zh-CN"/>
              </w:rPr>
              <w:t>设备和设施管理</w:t>
            </w: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0.1</w:t>
            </w: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72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eastAsia="zh-CN"/>
              </w:rPr>
              <w:t>企业市场行为</w:t>
            </w: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0.2</w:t>
            </w: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727"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eastAsia="zh-CN"/>
              </w:rPr>
              <w:t>施工现场安全管理</w:t>
            </w: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rPr>
            </w:pP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default"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0.4</w:t>
            </w: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6605" w:type="dxa"/>
            <w:gridSpan w:val="3"/>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rPr>
            </w:pPr>
            <w:r>
              <w:rPr>
                <w:rFonts w:hint="eastAsia" w:ascii="宋体" w:hAnsi="宋体" w:eastAsia="宋体" w:cs="宋体"/>
                <w:b/>
                <w:bCs/>
                <w:color w:val="auto"/>
                <w:kern w:val="2"/>
                <w:sz w:val="24"/>
                <w:szCs w:val="24"/>
                <w:lang w:val="en-US" w:eastAsia="zh-CN"/>
              </w:rPr>
              <w:t>总计得分</w:t>
            </w:r>
          </w:p>
        </w:tc>
        <w:tc>
          <w:tcPr>
            <w:tcW w:w="1439" w:type="dxa"/>
            <w:vAlign w:val="center"/>
          </w:tcPr>
          <w:p>
            <w:pPr>
              <w:keepNext w:val="0"/>
              <w:keepLines w:val="0"/>
              <w:pageBreakBefore w:val="0"/>
              <w:widowControl w:val="0"/>
              <w:kinsoku/>
              <w:wordWrap/>
              <w:overflowPunct/>
              <w:topLinePunct w:val="0"/>
              <w:autoSpaceDE/>
              <w:autoSpaceDN/>
              <w:bidi w:val="0"/>
              <w:adjustRightInd/>
              <w:snapToGrid/>
              <w:spacing w:after="0" w:line="240" w:lineRule="auto"/>
              <w:jc w:val="center"/>
              <w:textAlignment w:val="auto"/>
              <w:rPr>
                <w:rFonts w:hint="eastAsia" w:ascii="宋体" w:hAnsi="宋体" w:eastAsia="宋体" w:cs="宋体"/>
                <w:color w:val="auto"/>
                <w:kern w:val="2"/>
                <w:sz w:val="24"/>
                <w:szCs w:val="24"/>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2" w:hRule="atLeast"/>
        </w:trPr>
        <w:tc>
          <w:tcPr>
            <w:tcW w:w="8044" w:type="dxa"/>
            <w:gridSpan w:val="4"/>
            <w:vAlign w:val="top"/>
          </w:tcPr>
          <w:p>
            <w:pPr>
              <w:keepNext w:val="0"/>
              <w:keepLines w:val="0"/>
              <w:pageBreakBefore w:val="0"/>
              <w:widowControl w:val="0"/>
              <w:kinsoku/>
              <w:wordWrap/>
              <w:overflowPunct/>
              <w:topLinePunct w:val="0"/>
              <w:autoSpaceDE/>
              <w:autoSpaceDN/>
              <w:bidi w:val="0"/>
              <w:adjustRightInd/>
              <w:snapToGrid/>
              <w:spacing w:after="0" w:line="240" w:lineRule="auto"/>
              <w:jc w:val="both"/>
              <w:textAlignment w:val="auto"/>
              <w:rPr>
                <w:rFonts w:hint="eastAsia" w:ascii="宋体" w:hAnsi="宋体" w:eastAsia="宋体" w:cs="宋体"/>
                <w:color w:val="auto"/>
                <w:kern w:val="2"/>
                <w:sz w:val="24"/>
                <w:szCs w:val="24"/>
                <w:lang w:val="en-US" w:eastAsia="zh-CN"/>
              </w:rPr>
            </w:pPr>
            <w:r>
              <w:rPr>
                <w:rFonts w:hint="eastAsia" w:ascii="宋体" w:hAnsi="宋体" w:eastAsia="宋体" w:cs="宋体"/>
                <w:color w:val="auto"/>
                <w:kern w:val="2"/>
                <w:sz w:val="24"/>
                <w:szCs w:val="24"/>
                <w:lang w:val="en-US" w:eastAsia="zh-CN"/>
              </w:rPr>
              <w:t>总结评语：</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Dutch801 Rm BT">
    <w:altName w:val="DejaVu Math TeX Gyre"/>
    <w:panose1 w:val="00000000000000000000"/>
    <w:charset w:val="00"/>
    <w:family w:val="roman"/>
    <w:pitch w:val="default"/>
    <w:sig w:usb0="00000000" w:usb1="00000000" w:usb2="00000000" w:usb3="00000000" w:csb0="00000001"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5126B15"/>
    <w:multiLevelType w:val="singleLevel"/>
    <w:tmpl w:val="E5126B15"/>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WZlZmQ5OGFjNTQ0NDU3MTc2NmY0MDI3Nzk0ODNiNTEifQ=="/>
  </w:docVars>
  <w:rsids>
    <w:rsidRoot w:val="00000000"/>
    <w:rsid w:val="47D14BEA"/>
    <w:rsid w:val="4BFE8E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style>
  <w:style w:type="table" w:styleId="4">
    <w:name w:val="Table Grid"/>
    <w:basedOn w:val="3"/>
    <w:qFormat/>
    <w:uiPriority w:val="59"/>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2022-07-14T09:25:00Z</dcterms:created>
  <dc:creator>Administrator</dc:creator>
  <cp:lastModifiedBy>user</cp:lastModifiedBy>
  <dcterms:modified xsi:type="dcterms:W3CDTF">2022-07-19T09:38:29Z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y fmtid="{D5CDD505-2E9C-101B-9397-08002B2CF9AE}" pid="3" name="ICV">
    <vt:lpwstr>E0B9437EDF28459CA72A1D8069BF8D7A</vt:lpwstr>
  </property>
</Properties>
</file>