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ind w:left="0" w:leftChars="0" w:firstLine="0" w:firstLineChars="0"/>
        <w:jc w:val="left"/>
        <w:rPr>
          <w:rFonts w:hint="eastAsia" w:ascii="方正小标宋简体" w:hAnsi="方正小标宋简体" w:eastAsia="黑体" w:cs="方正小标宋简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zhengwen"/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80" w:lineRule="exact"/>
        <w:ind w:left="0" w:leftChars="0"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湖北智能建造2030行动计划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center"/>
        <w:textAlignment w:val="auto"/>
        <w:rPr>
          <w:rFonts w:hint="eastAsia" w:ascii="楷体_GB2312" w:hAnsi="楷体_GB2312" w:eastAsia="楷体_GB2312" w:cs="楷体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_GB2312" w:eastAsia="楷体_GB2312" w:cs="楷体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（征求意见稿）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为加快我省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智能建造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发展，打造全国智能建造与建筑工业化标杆省，制定本行动计划。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outlineLvl w:val="0"/>
        <w:rPr>
          <w:rFonts w:hint="eastAsia" w:ascii="黑体" w:hAnsi="黑体" w:eastAsia="黑体" w:cs="黑体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highlight w:val="yellow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</w:pPr>
      <w:bookmarkStart w:id="1" w:name="_Toc28522"/>
      <w:bookmarkStart w:id="2" w:name="_Toc21420"/>
      <w:r>
        <w:rPr>
          <w:rFonts w:hint="eastAsia" w:ascii="黑体" w:hAnsi="黑体" w:eastAsia="黑体" w:cs="黑体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一、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指导思想</w:t>
      </w:r>
      <w:bookmarkEnd w:id="1"/>
      <w:bookmarkEnd w:id="2"/>
    </w:p>
    <w:p>
      <w:pPr>
        <w:pStyle w:val="20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以习近平新时代中国特色社会主义思想为指导，深入贯彻党的二十大和省第十二次党代会精神，立足新发展阶段，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完整、准确、全面贯彻新发展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理念，加快建设现代化产业体系，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全面推进中国式现代化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以标准体系建设为引领、以科技创新为动能、以信息技术为支撑、以新型建筑工业化为抓手，着力打通产业链、部署创新链、完善供应链、提升价值链、畅通要素链，推动湖北智能建造产业基地建设，加快建筑业转型升级，实现绿色低碳和高质量发展，建设全国构建新发展格局先行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outlineLvl w:val="0"/>
        <w:rPr>
          <w:rFonts w:hint="eastAsia" w:ascii="黑体" w:hAnsi="黑体" w:eastAsia="黑体" w:cs="黑体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bookmarkStart w:id="3" w:name="_Toc29001"/>
      <w:bookmarkStart w:id="4" w:name="_Toc23194"/>
      <w:r>
        <w:rPr>
          <w:rFonts w:hint="eastAsia" w:ascii="黑体" w:hAnsi="黑体" w:eastAsia="黑体" w:cs="黑体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二、总体要求</w:t>
      </w:r>
      <w:bookmarkEnd w:id="3"/>
      <w:bookmarkEnd w:id="4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jc w:val="both"/>
        <w:textAlignment w:val="auto"/>
        <w:outlineLvl w:val="1"/>
        <w:rPr>
          <w:rFonts w:hint="eastAsia" w:ascii="楷体_GB2312" w:hAnsi="楷体_GB2312" w:eastAsia="楷体_GB2312" w:cs="楷体_GB2312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</w:pPr>
      <w:bookmarkStart w:id="5" w:name="_Toc14254"/>
      <w:bookmarkStart w:id="6" w:name="_Toc24652"/>
      <w:r>
        <w:rPr>
          <w:rFonts w:hint="eastAsia" w:ascii="楷体_GB2312" w:hAnsi="楷体_GB2312" w:eastAsia="楷体_GB2312" w:cs="楷体_GB2312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（一）基本原则</w:t>
      </w:r>
      <w:bookmarkEnd w:id="5"/>
      <w:bookmarkEnd w:id="6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jc w:val="both"/>
        <w:textAlignment w:val="auto"/>
        <w:outlineLvl w:val="2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bookmarkStart w:id="7" w:name="_Toc4307"/>
      <w:bookmarkStart w:id="8" w:name="_Toc20428"/>
      <w:r>
        <w:rPr>
          <w:rFonts w:hint="eastAsia" w:ascii="仿宋_GB2312" w:hAnsi="仿宋_GB2312" w:eastAsia="仿宋_GB2312" w:cs="仿宋_GB2312"/>
          <w:b/>
          <w:bCs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1.坚持统筹谋划，系统推进。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对标“十四五”时期经济社会发展目标和2035年远景目标，做好顶层设计，加强全局性谋划和战略性布局，坚持整体推进与重点突破相结合，统筹智能建造和新型建筑工业化协同发展，着力构建建筑业新发展格局。</w:t>
      </w:r>
      <w:bookmarkEnd w:id="7"/>
      <w:bookmarkEnd w:id="8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jc w:val="both"/>
        <w:textAlignment w:val="auto"/>
        <w:outlineLvl w:val="2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bookmarkStart w:id="9" w:name="_Toc10898"/>
      <w:bookmarkStart w:id="10" w:name="_Toc13375"/>
      <w:r>
        <w:rPr>
          <w:rFonts w:hint="eastAsia" w:ascii="仿宋_GB2312" w:hAnsi="仿宋_GB2312" w:eastAsia="仿宋_GB2312" w:cs="仿宋_GB2312"/>
          <w:b/>
          <w:bCs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2.坚持政府引领，市场主导。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充分发挥政府、协会在政策引导、标准编制、示范引领方面的作用，营造良好的行业发展氛围，激发各类市场主体内生动力。充分发挥市场在资源配置中的决定性作用，强化建筑企业在智能建造发展过程中的主体地位。</w:t>
      </w:r>
      <w:bookmarkEnd w:id="9"/>
      <w:bookmarkEnd w:id="1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jc w:val="both"/>
        <w:textAlignment w:val="auto"/>
        <w:outlineLvl w:val="2"/>
        <w:rPr>
          <w:rFonts w:hint="eastAsia" w:ascii="仿宋_GB2312" w:hAnsi="仿宋_GB2312" w:eastAsia="仿宋_GB2312" w:cs="仿宋_GB2312"/>
          <w:b/>
          <w:bCs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bookmarkStart w:id="11" w:name="_Toc23888"/>
      <w:bookmarkStart w:id="12" w:name="_Toc25063"/>
      <w:r>
        <w:rPr>
          <w:rFonts w:hint="eastAsia" w:ascii="仿宋_GB2312" w:hAnsi="仿宋_GB2312" w:eastAsia="仿宋_GB2312" w:cs="仿宋_GB2312"/>
          <w:b/>
          <w:bCs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3.坚持创新驱动，融合发展。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把创新作为智能建造发展的战略支撑，加强产学研用协同创新，着力突破关键核心技术和系统集成技术。加强跨学科、跨领域合作，推动新一代信息技术与建筑业深度融合。发挥龙头企业带动和示范作用，推动产业链供应链深度融合和协同响应，带动行业上下游企业智能建造水平同步提升，实现大中小企业融通发展。</w:t>
      </w:r>
      <w:bookmarkEnd w:id="11"/>
      <w:bookmarkEnd w:id="12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jc w:val="both"/>
        <w:textAlignment w:val="auto"/>
        <w:outlineLvl w:val="1"/>
        <w:rPr>
          <w:rFonts w:hint="eastAsia" w:ascii="楷体_GB2312" w:hAnsi="楷体_GB2312" w:eastAsia="楷体_GB2312" w:cs="楷体_GB2312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</w:pPr>
      <w:bookmarkStart w:id="13" w:name="_Toc11350"/>
      <w:bookmarkStart w:id="14" w:name="_Toc13978"/>
      <w:r>
        <w:rPr>
          <w:rFonts w:hint="eastAsia" w:ascii="楷体_GB2312" w:hAnsi="楷体_GB2312" w:eastAsia="楷体_GB2312" w:cs="楷体_GB2312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（二）主要目标</w:t>
      </w:r>
      <w:bookmarkEnd w:id="13"/>
      <w:bookmarkEnd w:id="14"/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bookmarkStart w:id="15" w:name="_Toc26145"/>
      <w:bookmarkStart w:id="16" w:name="_Toc16703"/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开展贯穿工程项目全生命周期的“智能建造七大行动”，全面推进我省智能建造事业发展。开展数字协同行动，强化设计正向引领；开展迭代优化行动，推动生产提质强能；开展智能增效行动，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促进施工提档升级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；开展科技赋能行动，提升智慧运维服务能力；开展平台培育行动，贯通智造产业链条；开展标准构筑行动，支撑智造技术发展；开展培育强基行动，释放人才引擎动力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到2025年，智能建造政策体系和产业体系基本形成，标准体系、评价体系初步建立，建筑工业化、数字化、智能化水平显著提高，劳动生产率大幅提升，碳及污染排放大幅下降，环境保护成效显著。武汉、宜昌、襄阳等智能建造辐射带动作用不断增强，企业创新能力大幅提高，产业集群优势逐步显现，智能建造与建筑工业化协同发展居全国先进行列。</w:t>
      </w:r>
      <w:bookmarkEnd w:id="15"/>
      <w:bookmarkEnd w:id="16"/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bookmarkStart w:id="17" w:name="_Toc6804"/>
      <w:bookmarkStart w:id="18" w:name="_Toc13703"/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到2030年，实现研发、设计、生产、施工、运维等全产业链协同发展，全省工程项目全面采用智能建造，建筑业企业全面实现数字化转型，建筑业产业基础、技术体系、科技创新能力以及质量安全管理能力达全国领先水平，将我省打造成为智能建造与建筑工业化标杆省。</w:t>
      </w:r>
      <w:bookmarkEnd w:id="17"/>
      <w:bookmarkEnd w:id="18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outlineLvl w:val="0"/>
        <w:rPr>
          <w:rFonts w:hint="eastAsia" w:ascii="黑体" w:hAnsi="黑体" w:eastAsia="黑体" w:cs="黑体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bookmarkStart w:id="19" w:name="_Toc15567"/>
      <w:bookmarkStart w:id="20" w:name="_Toc10326"/>
      <w:r>
        <w:rPr>
          <w:rFonts w:hint="eastAsia" w:ascii="黑体" w:hAnsi="黑体" w:eastAsia="黑体" w:cs="黑体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三、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重点任务</w:t>
      </w:r>
      <w:bookmarkEnd w:id="19"/>
      <w:bookmarkEnd w:id="2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outlineLvl w:val="1"/>
        <w:rPr>
          <w:rStyle w:val="22"/>
          <w:rFonts w:hint="eastAsia" w:ascii="楷体_GB2312" w:hAnsi="楷体_GB2312" w:eastAsia="楷体_GB2312" w:cs="楷体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bookmarkStart w:id="21" w:name="_Toc22591"/>
      <w:bookmarkStart w:id="22" w:name="_Toc19454"/>
      <w:r>
        <w:rPr>
          <w:rStyle w:val="22"/>
          <w:rFonts w:hint="eastAsia" w:ascii="楷体_GB2312" w:hAnsi="楷体_GB2312" w:eastAsia="楷体_GB2312" w:cs="楷体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（一）推进数字化设计</w:t>
      </w:r>
      <w:bookmarkEnd w:id="21"/>
      <w:bookmarkEnd w:id="22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jc w:val="both"/>
        <w:textAlignment w:val="auto"/>
        <w:outlineLvl w:val="2"/>
        <w:rPr>
          <w:rFonts w:hint="eastAsia" w:ascii="仿宋_GB2312" w:hAnsi="仿宋_GB2312" w:eastAsia="仿宋_GB2312" w:cs="仿宋_GB2312"/>
          <w:b/>
          <w:bCs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bookmarkStart w:id="23" w:name="_Toc32012"/>
      <w:bookmarkStart w:id="24" w:name="_Toc27565"/>
      <w:r>
        <w:rPr>
          <w:rFonts w:hint="eastAsia" w:ascii="仿宋_GB2312" w:hAnsi="仿宋_GB2312" w:eastAsia="仿宋_GB2312" w:cs="仿宋_GB2312"/>
          <w:b/>
          <w:bCs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1.开展数字化三维协同设计</w:t>
      </w:r>
      <w:bookmarkEnd w:id="23"/>
      <w:bookmarkEnd w:id="24"/>
    </w:p>
    <w:p>
      <w:pPr>
        <w:keepNext w:val="0"/>
        <w:keepLines w:val="0"/>
        <w:pageBreakBefore w:val="0"/>
        <w:tabs>
          <w:tab w:val="left" w:pos="2730"/>
        </w:tabs>
        <w:kinsoku/>
        <w:wordWrap/>
        <w:overflowPunct/>
        <w:topLinePunct w:val="0"/>
        <w:autoSpaceDE/>
        <w:autoSpaceDN/>
        <w:bidi w:val="0"/>
        <w:spacing w:line="600" w:lineRule="exact"/>
        <w:ind w:firstLine="643"/>
        <w:outlineLvl w:val="9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0"/>
          <w:kern w:val="2"/>
          <w:sz w:val="32"/>
          <w:szCs w:val="32"/>
          <w:highlight w:val="none"/>
          <w:shd w:val="clear" w:color="auto" w:fill="FFFFFF"/>
          <w:lang w:val="en-US" w:eastAsia="zh-CN" w:bidi="ar-SA"/>
          <w14:textFill>
            <w14:solidFill>
              <w14:schemeClr w14:val="tx1"/>
            </w14:solidFill>
          </w14:textFill>
        </w:rPr>
        <w:t>构建资源配置合理、专业分工明确、数据交互共享、成果系统集成的网络化设计环境，建立跨专业、跨企业、跨地域的协同工作模式。利用新一代信息技术，加快构建数字化协同设计平台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，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实现设计数据标准化生成、设计过程流程化运转、设计成果规范化交付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color="auto" w:fill="FFFFFF"/>
          <w:lang w:val="en-US" w:eastAsia="zh-CN" w:bidi="ar-SA"/>
        </w:rPr>
        <w:t>。以三维数字模型为载体，推动建筑、结构、设备管线、装修等多专业间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0"/>
          <w:kern w:val="2"/>
          <w:sz w:val="32"/>
          <w:szCs w:val="32"/>
          <w:highlight w:val="none"/>
          <w:shd w:val="clear" w:color="auto" w:fill="FFFFFF"/>
          <w:lang w:val="en-US" w:eastAsia="zh-CN" w:bidi="ar-SA"/>
          <w14:textFill>
            <w14:solidFill>
              <w14:schemeClr w14:val="tx1"/>
            </w14:solidFill>
          </w14:textFill>
        </w:rPr>
        <w:t>的协同设计与实时互动，实现各专业间的无缝联接与高效协作。以协同设计平台为中心，采用渐进式设计模式，联接建设、设计、生产、施工、运维等各方主体，协同细化和更新模型，不断迭代模型数据，提升设计成果的完整性和准确性。</w:t>
      </w:r>
    </w:p>
    <w:tbl>
      <w:tblPr>
        <w:tblStyle w:val="15"/>
        <w:tblW w:w="861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8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273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firstLine="0" w:firstLineChars="0"/>
              <w:outlineLvl w:val="2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bookmarkStart w:id="25" w:name="_Toc18554"/>
            <w:bookmarkStart w:id="26" w:name="_Toc19422"/>
            <w:bookmarkStart w:id="27" w:name="_Toc22620"/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开展数字化三维协同设计核心任务</w:t>
            </w:r>
            <w:bookmarkEnd w:id="25"/>
            <w:bookmarkEnd w:id="26"/>
            <w:bookmarkEnd w:id="27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tabs>
                <w:tab w:val="left" w:pos="273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firstLine="0" w:firstLineChars="0"/>
              <w:outlineLvl w:val="2"/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bookmarkStart w:id="28" w:name="_Toc11278"/>
            <w:bookmarkStart w:id="29" w:name="_Toc12985"/>
            <w:bookmarkStart w:id="30" w:name="_Toc6943"/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2025年</w:t>
            </w:r>
            <w:bookmarkEnd w:id="28"/>
            <w:bookmarkEnd w:id="29"/>
            <w:bookmarkEnd w:id="30"/>
          </w:p>
          <w:p>
            <w:pPr>
              <w:keepNext w:val="0"/>
              <w:keepLines w:val="0"/>
              <w:pageBreakBefore w:val="0"/>
              <w:tabs>
                <w:tab w:val="left" w:pos="273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firstLine="643"/>
              <w:outlineLvl w:val="2"/>
              <w:rPr>
                <w:rFonts w:hint="default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bookmarkStart w:id="31" w:name="_Toc19026"/>
            <w:bookmarkStart w:id="32" w:name="_Toc7444"/>
            <w:bookmarkStart w:id="33" w:name="_Toc11494"/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1.</w:t>
            </w:r>
            <w:bookmarkEnd w:id="31"/>
            <w:bookmarkEnd w:id="32"/>
            <w:bookmarkEnd w:id="33"/>
            <w:bookmarkStart w:id="34" w:name="_Toc6915"/>
            <w:bookmarkStart w:id="35" w:name="_Toc12156"/>
            <w:bookmarkStart w:id="36" w:name="_Toc8056"/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开展基于BIM的三维协同设计平台研发，搭建数字化三维协同设计平台不少于5个。</w:t>
            </w:r>
            <w:bookmarkEnd w:id="34"/>
            <w:bookmarkEnd w:id="35"/>
            <w:bookmarkEnd w:id="36"/>
          </w:p>
          <w:p>
            <w:pPr>
              <w:keepNext w:val="0"/>
              <w:keepLines w:val="0"/>
              <w:pageBreakBefore w:val="0"/>
              <w:tabs>
                <w:tab w:val="left" w:pos="273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firstLine="643"/>
              <w:outlineLvl w:val="2"/>
              <w:rPr>
                <w:rFonts w:hint="default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bookmarkStart w:id="37" w:name="_Toc23991"/>
            <w:bookmarkStart w:id="38" w:name="_Toc2770"/>
            <w:bookmarkStart w:id="39" w:name="_Toc4463"/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2.开展三维协同设计平台评估工作，优秀平台在政府投资项目率先应用。</w:t>
            </w:r>
            <w:bookmarkEnd w:id="37"/>
            <w:bookmarkEnd w:id="38"/>
            <w:bookmarkEnd w:id="39"/>
          </w:p>
          <w:p>
            <w:pPr>
              <w:keepNext w:val="0"/>
              <w:keepLines w:val="0"/>
              <w:pageBreakBefore w:val="0"/>
              <w:tabs>
                <w:tab w:val="left" w:pos="273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firstLine="0" w:firstLineChars="0"/>
              <w:outlineLvl w:val="2"/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bookmarkStart w:id="40" w:name="_Toc29655"/>
            <w:bookmarkStart w:id="41" w:name="_Toc30761"/>
            <w:bookmarkStart w:id="42" w:name="_Toc27713"/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2030年</w:t>
            </w:r>
            <w:bookmarkEnd w:id="40"/>
            <w:bookmarkEnd w:id="41"/>
            <w:bookmarkEnd w:id="42"/>
          </w:p>
          <w:p>
            <w:pPr>
              <w:keepNext w:val="0"/>
              <w:keepLines w:val="0"/>
              <w:pageBreakBefore w:val="0"/>
              <w:tabs>
                <w:tab w:val="left" w:pos="273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firstLine="643"/>
              <w:outlineLvl w:val="2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bookmarkStart w:id="43" w:name="_Toc29131"/>
            <w:bookmarkStart w:id="44" w:name="_Toc30962"/>
            <w:bookmarkStart w:id="45" w:name="_Toc9161"/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全省设计企业全面应用三维协同设计平台，</w:t>
            </w:r>
            <w:bookmarkEnd w:id="43"/>
            <w:bookmarkEnd w:id="44"/>
            <w:bookmarkEnd w:id="45"/>
            <w:bookmarkStart w:id="46" w:name="_Toc22313"/>
            <w:bookmarkStart w:id="47" w:name="_Toc5916"/>
            <w:bookmarkStart w:id="48" w:name="_Toc21985"/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政府投资工程、大型房屋开发项目、市政基础设施建设项目全面实现三维设计，设计效率与质量大幅提升。</w:t>
            </w:r>
            <w:bookmarkEnd w:id="46"/>
            <w:bookmarkEnd w:id="47"/>
            <w:bookmarkEnd w:id="48"/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jc w:val="both"/>
        <w:textAlignment w:val="auto"/>
        <w:outlineLvl w:val="2"/>
        <w:rPr>
          <w:rFonts w:hint="eastAsia" w:ascii="仿宋_GB2312" w:hAnsi="仿宋_GB2312" w:eastAsia="仿宋_GB2312" w:cs="仿宋_GB2312"/>
          <w:b/>
          <w:bCs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bookmarkStart w:id="49" w:name="_Toc26624"/>
      <w:bookmarkStart w:id="50" w:name="_Toc25471"/>
      <w:r>
        <w:rPr>
          <w:rFonts w:hint="eastAsia" w:ascii="仿宋_GB2312" w:hAnsi="仿宋_GB2312" w:eastAsia="仿宋_GB2312" w:cs="仿宋_GB2312"/>
          <w:b/>
          <w:bCs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2.推动全过程BIM设计</w:t>
      </w:r>
      <w:bookmarkEnd w:id="49"/>
      <w:bookmarkEnd w:id="50"/>
    </w:p>
    <w:p>
      <w:pPr>
        <w:keepNext w:val="0"/>
        <w:keepLines w:val="0"/>
        <w:pageBreakBefore w:val="0"/>
        <w:widowControl w:val="0"/>
        <w:tabs>
          <w:tab w:val="left" w:pos="273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发挥科研机构和龙头企业优势，推动BIM 建模软件三维图形引擎、数据交换标准技术、产品集成设计等关键技术突破，加快自主可控国产BIM设计软件的研发与应用。按照“一模到底，一模多用”要求，推进项目建造全过程BIM设计作业方式，实现图模一致和信息有效传递。研究基于BIM的跨阶段管理流程和数据融合标准，建立单一设计数据源，打通从方案设计到运营维护全过程数据传递。明确工程招标中BIM设计需求和交付标准，推动参建各方在同一平台协同应用BIM技术。开展全过程BIM设计试点建设，打造全过程BIM设计标杆项目。</w:t>
      </w:r>
    </w:p>
    <w:p>
      <w:pPr>
        <w:pStyle w:val="2"/>
        <w:rPr>
          <w:rFonts w:hint="eastAsia"/>
          <w:lang w:val="en-US" w:eastAsia="zh-CN"/>
        </w:rPr>
      </w:pPr>
    </w:p>
    <w:tbl>
      <w:tblPr>
        <w:tblStyle w:val="15"/>
        <w:tblW w:w="861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8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273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firstLine="0" w:firstLineChars="0"/>
              <w:outlineLvl w:val="2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bookmarkStart w:id="51" w:name="_Toc2935"/>
            <w:bookmarkStart w:id="52" w:name="_Toc12914"/>
            <w:bookmarkStart w:id="53" w:name="_Toc20969"/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推动全过程BIM设计核心任务</w:t>
            </w:r>
            <w:bookmarkEnd w:id="51"/>
            <w:bookmarkEnd w:id="52"/>
            <w:bookmarkEnd w:id="53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tabs>
                <w:tab w:val="left" w:pos="273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firstLine="0" w:firstLineChars="0"/>
              <w:outlineLvl w:val="2"/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bookmarkStart w:id="54" w:name="_Toc9671"/>
            <w:bookmarkStart w:id="55" w:name="_Toc21961"/>
            <w:bookmarkStart w:id="56" w:name="_Toc30735"/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2025年</w:t>
            </w:r>
            <w:bookmarkEnd w:id="54"/>
            <w:bookmarkEnd w:id="55"/>
            <w:bookmarkEnd w:id="56"/>
          </w:p>
          <w:p>
            <w:pPr>
              <w:keepNext w:val="0"/>
              <w:keepLines w:val="0"/>
              <w:pageBreakBefore w:val="0"/>
              <w:tabs>
                <w:tab w:val="left" w:pos="273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firstLine="643"/>
              <w:outlineLvl w:val="2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bookmarkStart w:id="57" w:name="_Toc29857"/>
            <w:bookmarkStart w:id="58" w:name="_Toc19425"/>
            <w:bookmarkStart w:id="59" w:name="_Toc30139"/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1.开展自主可控BIM设计软件研发，在房建、桥梁、隧道等领域开展试点应用。</w:t>
            </w:r>
          </w:p>
          <w:p>
            <w:pPr>
              <w:keepNext w:val="0"/>
              <w:keepLines w:val="0"/>
              <w:pageBreakBefore w:val="0"/>
              <w:tabs>
                <w:tab w:val="left" w:pos="273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firstLine="643"/>
              <w:outlineLvl w:val="2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2.明确全过程BIM设计建造要求，全省遴选BIM设计试点项目不少于20个。</w:t>
            </w:r>
            <w:bookmarkEnd w:id="57"/>
            <w:bookmarkEnd w:id="58"/>
            <w:bookmarkEnd w:id="59"/>
          </w:p>
          <w:p>
            <w:pPr>
              <w:keepNext w:val="0"/>
              <w:keepLines w:val="0"/>
              <w:pageBreakBefore w:val="0"/>
              <w:tabs>
                <w:tab w:val="left" w:pos="273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firstLine="643"/>
              <w:outlineLvl w:val="2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bookmarkStart w:id="60" w:name="_Toc28237"/>
            <w:bookmarkStart w:id="61" w:name="_Toc2784"/>
            <w:bookmarkStart w:id="62" w:name="_Toc29877"/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3.</w:t>
            </w:r>
            <w:bookmarkEnd w:id="60"/>
            <w:bookmarkEnd w:id="61"/>
            <w:bookmarkEnd w:id="62"/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初步建立BIM设计数据标准体系和智能化能力融合体系。</w:t>
            </w:r>
          </w:p>
          <w:p>
            <w:pPr>
              <w:keepNext w:val="0"/>
              <w:keepLines w:val="0"/>
              <w:pageBreakBefore w:val="0"/>
              <w:tabs>
                <w:tab w:val="left" w:pos="273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firstLine="0" w:firstLineChars="0"/>
              <w:outlineLvl w:val="2"/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bookmarkStart w:id="63" w:name="_Toc19870"/>
            <w:bookmarkStart w:id="64" w:name="_Toc23960"/>
            <w:bookmarkStart w:id="65" w:name="_Toc11922"/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2030年</w:t>
            </w:r>
            <w:bookmarkEnd w:id="63"/>
            <w:bookmarkEnd w:id="64"/>
            <w:bookmarkEnd w:id="65"/>
          </w:p>
          <w:p>
            <w:pPr>
              <w:keepNext w:val="0"/>
              <w:keepLines w:val="0"/>
              <w:pageBreakBefore w:val="0"/>
              <w:tabs>
                <w:tab w:val="left" w:pos="273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firstLine="643"/>
              <w:outlineLvl w:val="2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推动新建项目全面采用全过程BIM设计。</w:t>
            </w:r>
          </w:p>
        </w:tc>
      </w:tr>
    </w:tbl>
    <w:p>
      <w:pPr>
        <w:pStyle w:val="5"/>
        <w:numPr>
          <w:ilvl w:val="0"/>
          <w:numId w:val="0"/>
        </w:numPr>
        <w:ind w:left="640" w:leftChars="0"/>
        <w:rPr>
          <w:rFonts w:hint="eastAsia" w:ascii="仿宋_GB2312" w:hAnsi="仿宋_GB2312" w:eastAsia="仿宋_GB2312" w:cs="仿宋_GB2312"/>
          <w:b/>
          <w:bCs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bookmarkStart w:id="66" w:name="_Toc28310"/>
      <w:bookmarkStart w:id="67" w:name="_Toc9364"/>
      <w:r>
        <w:rPr>
          <w:rFonts w:hint="eastAsia" w:ascii="仿宋_GB2312" w:hAnsi="仿宋_GB2312" w:eastAsia="仿宋_GB2312" w:cs="仿宋_GB2312"/>
          <w:b/>
          <w:bCs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3.探索智能设计</w:t>
      </w:r>
      <w:bookmarkEnd w:id="66"/>
      <w:bookmarkEnd w:id="67"/>
    </w:p>
    <w:p>
      <w:pPr>
        <w:ind w:firstLine="640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利用知识图谱、人工智能等技术，整合设计方案、标准规范等知识资源，构建以参数为驱动的智能设计系统。推动设计企业全面应用数字模拟、系统仿真等技术，模拟建筑多维性能，调整优化设计方案，实现建筑产品性能最优。基于智能设计系统，设置控制规则，集成设计荷载检算、参数优化、成果制作等设计全流程技术，开发以和谐、安全、经济、合理、高效为目标的智能设计算法，实现设计方案的智能推荐、设计荷载的智能分析、设计参数的智能优化、设计成果的智能输出。固化智能设计场景，研发智能数据驱动的数字化建筑模板库，提高场景的复用率。</w:t>
      </w:r>
    </w:p>
    <w:p>
      <w:pPr>
        <w:pStyle w:val="2"/>
        <w:rPr>
          <w:rFonts w:hint="eastAsia"/>
          <w:lang w:val="en-US" w:eastAsia="zh-CN"/>
        </w:rPr>
      </w:pPr>
    </w:p>
    <w:tbl>
      <w:tblPr>
        <w:tblStyle w:val="15"/>
        <w:tblW w:w="861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8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273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firstLine="0" w:firstLineChars="0"/>
              <w:outlineLvl w:val="2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bookmarkStart w:id="68" w:name="_Toc22148"/>
            <w:bookmarkStart w:id="69" w:name="_Toc2545"/>
            <w:bookmarkStart w:id="70" w:name="_Toc24818"/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探索智能设计核心任务</w:t>
            </w:r>
            <w:bookmarkEnd w:id="68"/>
            <w:bookmarkEnd w:id="69"/>
            <w:bookmarkEnd w:id="7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tabs>
                <w:tab w:val="left" w:pos="273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firstLine="0" w:firstLineChars="0"/>
              <w:outlineLvl w:val="2"/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bookmarkStart w:id="71" w:name="_Toc27890"/>
            <w:bookmarkStart w:id="72" w:name="_Toc31420"/>
            <w:bookmarkStart w:id="73" w:name="_Toc24642"/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2025年</w:t>
            </w:r>
            <w:bookmarkEnd w:id="71"/>
            <w:bookmarkEnd w:id="72"/>
            <w:bookmarkEnd w:id="73"/>
          </w:p>
          <w:p>
            <w:pPr>
              <w:keepNext w:val="0"/>
              <w:keepLines w:val="0"/>
              <w:pageBreakBefore w:val="0"/>
              <w:tabs>
                <w:tab w:val="left" w:pos="273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firstLine="640" w:firstLineChars="200"/>
              <w:outlineLvl w:val="2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bookmarkStart w:id="74" w:name="_Toc6699"/>
            <w:bookmarkStart w:id="75" w:name="_Toc11878"/>
            <w:bookmarkStart w:id="76" w:name="_Toc18070"/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1.完成不少于10种参数化设计软件研发应用，模块化设计效率提升45%。</w:t>
            </w:r>
            <w:bookmarkEnd w:id="74"/>
            <w:bookmarkEnd w:id="75"/>
            <w:bookmarkEnd w:id="76"/>
          </w:p>
          <w:p>
            <w:pPr>
              <w:keepNext w:val="0"/>
              <w:keepLines w:val="0"/>
              <w:pageBreakBefore w:val="0"/>
              <w:tabs>
                <w:tab w:val="left" w:pos="273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firstLine="640" w:firstLineChars="200"/>
              <w:outlineLvl w:val="2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bookmarkStart w:id="77" w:name="_Toc30642"/>
            <w:bookmarkStart w:id="78" w:name="_Toc10508"/>
            <w:bookmarkStart w:id="79" w:name="_Toc19869"/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2.制定项目参数化设计需求清单，应用参数化设计项目不少于50个。</w:t>
            </w:r>
            <w:bookmarkEnd w:id="77"/>
            <w:bookmarkEnd w:id="78"/>
            <w:bookmarkEnd w:id="79"/>
          </w:p>
          <w:p>
            <w:pPr>
              <w:keepNext w:val="0"/>
              <w:keepLines w:val="0"/>
              <w:pageBreakBefore w:val="0"/>
              <w:tabs>
                <w:tab w:val="left" w:pos="273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firstLine="640" w:firstLineChars="200"/>
              <w:outlineLvl w:val="2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bookmarkStart w:id="80" w:name="_Toc16523"/>
            <w:bookmarkStart w:id="81" w:name="_Toc18800"/>
            <w:bookmarkStart w:id="82" w:name="_Toc6208"/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3.完善参数化设计作业方式，建立以数据驱动的设计模板库。</w:t>
            </w:r>
            <w:bookmarkEnd w:id="80"/>
            <w:bookmarkEnd w:id="81"/>
            <w:bookmarkEnd w:id="82"/>
          </w:p>
          <w:p>
            <w:pPr>
              <w:keepNext w:val="0"/>
              <w:keepLines w:val="0"/>
              <w:pageBreakBefore w:val="0"/>
              <w:tabs>
                <w:tab w:val="left" w:pos="273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firstLine="0" w:firstLineChars="0"/>
              <w:outlineLvl w:val="2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bookmarkStart w:id="83" w:name="_Toc19096"/>
            <w:bookmarkStart w:id="84" w:name="_Toc14948"/>
            <w:bookmarkStart w:id="85" w:name="_Toc32004"/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2030年</w:t>
            </w:r>
            <w:bookmarkEnd w:id="83"/>
            <w:bookmarkEnd w:id="84"/>
            <w:bookmarkEnd w:id="85"/>
          </w:p>
          <w:p>
            <w:pPr>
              <w:keepNext w:val="0"/>
              <w:keepLines w:val="0"/>
              <w:pageBreakBefore w:val="0"/>
              <w:tabs>
                <w:tab w:val="left" w:pos="273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firstLine="640" w:firstLineChars="200"/>
              <w:outlineLvl w:val="2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研发涵盖建筑行业全领域的自主可控参数化设计软件集</w:t>
            </w:r>
            <w:bookmarkStart w:id="86" w:name="_Toc29375"/>
            <w:bookmarkStart w:id="87" w:name="_Toc3786"/>
            <w:bookmarkStart w:id="88" w:name="_Toc13669"/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，工程项目</w:t>
            </w:r>
            <w:bookmarkEnd w:id="86"/>
            <w:bookmarkEnd w:id="87"/>
            <w:bookmarkEnd w:id="88"/>
            <w:bookmarkStart w:id="89" w:name="_Toc13815"/>
            <w:bookmarkStart w:id="90" w:name="_Toc16445"/>
            <w:bookmarkStart w:id="91" w:name="_Toc23286"/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广泛应用智能设计。</w:t>
            </w:r>
            <w:bookmarkEnd w:id="89"/>
            <w:bookmarkEnd w:id="90"/>
            <w:bookmarkEnd w:id="91"/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outlineLvl w:val="1"/>
        <w:rPr>
          <w:rStyle w:val="22"/>
          <w:rFonts w:hint="eastAsia" w:ascii="楷体_GB2312" w:hAnsi="楷体_GB2312" w:eastAsia="楷体_GB2312" w:cs="楷体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bookmarkStart w:id="92" w:name="_Toc13698"/>
      <w:bookmarkStart w:id="93" w:name="_Toc1336"/>
      <w:r>
        <w:rPr>
          <w:rStyle w:val="22"/>
          <w:rFonts w:hint="eastAsia" w:ascii="楷体_GB2312" w:hAnsi="楷体_GB2312" w:eastAsia="楷体_GB2312" w:cs="楷体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（二）推进智能生产</w:t>
      </w:r>
      <w:bookmarkEnd w:id="92"/>
      <w:bookmarkEnd w:id="93"/>
    </w:p>
    <w:p>
      <w:pPr>
        <w:pStyle w:val="5"/>
        <w:numPr>
          <w:ilvl w:val="0"/>
          <w:numId w:val="0"/>
        </w:numPr>
        <w:ind w:left="640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4.推广智能生产设备</w:t>
      </w:r>
    </w:p>
    <w:p>
      <w:pPr>
        <w:numPr>
          <w:ilvl w:val="0"/>
          <w:numId w:val="0"/>
        </w:numPr>
        <w:ind w:left="0" w:firstLine="640" w:firstLineChars="200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推进智能生产核心装备升级，对接上游数字模型，开展智能生产成套装备集成创新和应用示范，推动生产企业向数字化、智能化转型。建设预制混凝土构件智能生产线，重点突破自动化钢筋制备、智能化模具作业、高精度混凝土布料等设备应用。建设钢结构构件智能生产线，应用智能化装备和机器人，实现上料、切割、下料、焊接、余废料回收等流程少人化甚至无人化生产。创新产学研用合作模式，推广应用工业机器人、智能传感与控制、智能检测、智能仓储与物流等关键设备和专用机器人，完善智能生产设备体系。</w:t>
      </w:r>
    </w:p>
    <w:tbl>
      <w:tblPr>
        <w:tblStyle w:val="15"/>
        <w:tblW w:w="861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8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numPr>
                <w:ilvl w:val="0"/>
                <w:numId w:val="0"/>
              </w:numPr>
              <w:ind w:left="0"/>
              <w:rPr>
                <w:rFonts w:hint="default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bookmarkStart w:id="94" w:name="_Toc26984"/>
            <w:bookmarkStart w:id="95" w:name="_Toc5525"/>
            <w:bookmarkStart w:id="96" w:name="_Toc10380"/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推广智能生产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设备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核心任务</w:t>
            </w:r>
            <w:bookmarkEnd w:id="94"/>
            <w:bookmarkEnd w:id="95"/>
            <w:bookmarkEnd w:id="96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0" w:firstLineChars="0"/>
              <w:jc w:val="both"/>
              <w:textAlignment w:val="auto"/>
              <w:outlineLvl w:val="2"/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bookmarkStart w:id="97" w:name="_Toc21359"/>
            <w:bookmarkStart w:id="98" w:name="_Toc22457"/>
            <w:bookmarkStart w:id="99" w:name="_Toc20419"/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2025年</w:t>
            </w:r>
            <w:bookmarkEnd w:id="97"/>
            <w:bookmarkEnd w:id="98"/>
            <w:bookmarkEnd w:id="99"/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outlineLvl w:val="2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bookmarkStart w:id="100" w:name="_Toc15788"/>
            <w:bookmarkStart w:id="101" w:name="_Toc11500"/>
            <w:bookmarkStart w:id="102" w:name="_Toc26147"/>
            <w:r>
              <w:rPr>
                <w:rFonts w:hint="default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  <w:t xml:space="preserve">    1.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研发智能生产设备15类以上，制定智能生产设备选用清单并推广使用。</w:t>
            </w:r>
            <w:bookmarkEnd w:id="100"/>
            <w:bookmarkEnd w:id="101"/>
            <w:bookmarkEnd w:id="102"/>
            <w:bookmarkStart w:id="103" w:name="_Toc7848"/>
            <w:bookmarkStart w:id="104" w:name="_Toc23763"/>
            <w:bookmarkStart w:id="105" w:name="_Toc16001"/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outlineLvl w:val="2"/>
            </w:pPr>
            <w:r>
              <w:rPr>
                <w:rFonts w:hint="default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2.建设智能生产成套装备集成创新和应用示范建设基地不少于20个。</w:t>
            </w:r>
            <w:bookmarkEnd w:id="103"/>
            <w:bookmarkEnd w:id="104"/>
            <w:bookmarkEnd w:id="105"/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0" w:firstLineChars="0"/>
              <w:jc w:val="both"/>
              <w:textAlignment w:val="auto"/>
              <w:outlineLvl w:val="2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bookmarkStart w:id="106" w:name="_Toc28489"/>
            <w:bookmarkStart w:id="107" w:name="_Toc26848"/>
            <w:bookmarkStart w:id="108" w:name="_Toc22321"/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2030年</w:t>
            </w:r>
            <w:bookmarkEnd w:id="106"/>
            <w:bookmarkEnd w:id="107"/>
            <w:bookmarkEnd w:id="108"/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640" w:firstLineChars="200"/>
              <w:jc w:val="both"/>
              <w:textAlignment w:val="auto"/>
              <w:outlineLvl w:val="2"/>
              <w:rPr>
                <w:rFonts w:hint="default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智能生产设备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全面应用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推动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生产设备产业化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和数控化，实现少人化、无人化生产。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jc w:val="both"/>
        <w:textAlignment w:val="auto"/>
        <w:outlineLvl w:val="2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</w:pPr>
      <w:bookmarkStart w:id="109" w:name="_Toc12276"/>
      <w:bookmarkStart w:id="110" w:name="_Toc9077"/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5.加快生产工艺研发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加强产学研联合创新，推进制造技术突破和工艺创新，研发与精益化施工相适应的部品部件生产、仓储、运输等工艺工法。以基础共性技术和关键生产工艺研发为重点，推动研发成果转化，促进智能建造产业集成创新。加快突破部品部件现代工艺研发，推进构件和部品部件标准化，建立以标准部品部件为基础的专业化、信息化、规模化生产体系。开展绿色生产工艺研究，打造绿色生产基地，推行绿色生产与绿色建造协同，实现绿色发展。</w:t>
      </w:r>
    </w:p>
    <w:tbl>
      <w:tblPr>
        <w:tblStyle w:val="15"/>
        <w:tblW w:w="861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8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273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firstLine="0" w:firstLineChars="0"/>
              <w:outlineLvl w:val="2"/>
              <w:rPr>
                <w:rFonts w:hint="default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加快生产工艺研发核心任务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0" w:firstLineChars="0"/>
              <w:jc w:val="both"/>
              <w:textAlignment w:val="auto"/>
              <w:outlineLvl w:val="2"/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2025年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640" w:firstLineChars="200"/>
              <w:jc w:val="both"/>
              <w:textAlignment w:val="auto"/>
              <w:outlineLvl w:val="2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1.建立完善的构件和部品部件标准体系及省级部品部件与构件资源库，制定部品部件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工艺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图集、标准15项。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640" w:firstLineChars="200"/>
              <w:jc w:val="both"/>
              <w:textAlignment w:val="auto"/>
              <w:outlineLvl w:val="2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2.建立现代工艺管理体系，实现高效率、高精度、高质量的工艺生产，生产效率提高30%，产品不良率低于5%。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640" w:firstLineChars="200"/>
              <w:jc w:val="both"/>
              <w:textAlignment w:val="auto"/>
              <w:outlineLvl w:val="2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3.开展绿色工艺研究，探索绿色生产基地建设。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0" w:firstLineChars="0"/>
              <w:jc w:val="both"/>
              <w:textAlignment w:val="auto"/>
              <w:outlineLvl w:val="2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2030年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640" w:firstLineChars="200"/>
              <w:jc w:val="both"/>
              <w:textAlignment w:val="auto"/>
              <w:outlineLvl w:val="2"/>
              <w:rPr>
                <w:rFonts w:hint="eastAsia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形成成熟的绿色生产工艺体系，部品部件现代工艺制造水平全国领先。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jc w:val="both"/>
        <w:textAlignment w:val="auto"/>
        <w:outlineLvl w:val="2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6.推进生产信息化管理</w:t>
      </w:r>
      <w:bookmarkEnd w:id="109"/>
      <w:bookmarkEnd w:id="110"/>
    </w:p>
    <w:p>
      <w:pPr>
        <w:spacing w:line="600" w:lineRule="exact"/>
        <w:ind w:firstLine="640" w:firstLineChars="200"/>
        <w:outlineLvl w:val="9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深化设计与生产之间的数字化交互，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打通深化设计BIM模型与生产加工数据的通道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，优化组织架构，推进产品数字化管理、工艺数字化仿真、工序实时监测、质量管理全流程监控。应用信息化管理系统，建设生产执行系统（MES）与企业资源计划系统（ERP），实现业务流程全维度信息化。建立工程全流程质量数字化记录制度，落实质量责任追溯。建立贯穿设计、采购、生产、仓储物流等全生产链条的智能工厂生产供应链管理系统，全面提升生产管理的高效性、准确性。</w:t>
      </w:r>
    </w:p>
    <w:tbl>
      <w:tblPr>
        <w:tblStyle w:val="15"/>
        <w:tblW w:w="861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8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273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600" w:lineRule="exact"/>
              <w:ind w:left="0" w:leftChars="0" w:firstLine="0" w:firstLineChars="0"/>
              <w:outlineLvl w:val="2"/>
              <w:rPr>
                <w:rFonts w:hint="default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bookmarkStart w:id="111" w:name="_Toc6116"/>
            <w:bookmarkStart w:id="112" w:name="_Toc32286"/>
            <w:bookmarkStart w:id="113" w:name="_Toc7970"/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推进生产信息化管理核心任务</w:t>
            </w:r>
            <w:bookmarkEnd w:id="111"/>
            <w:bookmarkEnd w:id="112"/>
            <w:bookmarkEnd w:id="113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0" w:firstLineChars="0"/>
              <w:jc w:val="both"/>
              <w:textAlignment w:val="auto"/>
              <w:outlineLvl w:val="2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bookmarkStart w:id="114" w:name="_Toc25484"/>
            <w:bookmarkStart w:id="115" w:name="_Toc10524"/>
            <w:bookmarkStart w:id="116" w:name="_Toc7820"/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2025年</w:t>
            </w:r>
            <w:bookmarkEnd w:id="114"/>
            <w:bookmarkEnd w:id="115"/>
            <w:bookmarkEnd w:id="116"/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640" w:firstLineChars="200"/>
              <w:jc w:val="both"/>
              <w:textAlignment w:val="auto"/>
              <w:outlineLvl w:val="2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bookmarkStart w:id="117" w:name="_Toc26909"/>
            <w:bookmarkStart w:id="118" w:name="_Toc14196"/>
            <w:bookmarkStart w:id="119" w:name="_Toc8298"/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1.生产工厂数字化工具普及率达50%以上，信息化管理系统普及率达60%以上。</w:t>
            </w:r>
            <w:bookmarkEnd w:id="117"/>
            <w:bookmarkEnd w:id="118"/>
            <w:bookmarkEnd w:id="119"/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640" w:firstLineChars="200"/>
              <w:jc w:val="both"/>
              <w:textAlignment w:val="auto"/>
              <w:outlineLvl w:val="2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bookmarkStart w:id="120" w:name="_Toc27989"/>
            <w:bookmarkStart w:id="121" w:name="_Toc31277"/>
            <w:bookmarkStart w:id="122" w:name="_Toc22862"/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2.推进全省生产工厂数字化转型，鼓励龙头企业研发应用适用各类场景的生产管理系统。</w:t>
            </w:r>
            <w:bookmarkEnd w:id="120"/>
            <w:bookmarkEnd w:id="121"/>
            <w:bookmarkEnd w:id="122"/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640" w:firstLineChars="200"/>
              <w:jc w:val="both"/>
              <w:textAlignment w:val="auto"/>
              <w:outlineLvl w:val="2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bookmarkStart w:id="123" w:name="_Toc5774"/>
            <w:bookmarkStart w:id="124" w:name="_Toc28606"/>
            <w:bookmarkStart w:id="125" w:name="_Toc15444"/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3.初步建立全省建筑产品质量溯源体系。</w:t>
            </w:r>
            <w:bookmarkEnd w:id="123"/>
            <w:bookmarkEnd w:id="124"/>
            <w:bookmarkEnd w:id="125"/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 w:leftChars="0" w:firstLine="0" w:firstLineChars="0"/>
              <w:jc w:val="both"/>
              <w:textAlignment w:val="auto"/>
              <w:outlineLvl w:val="2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bookmarkStart w:id="126" w:name="_Toc10922"/>
            <w:bookmarkStart w:id="127" w:name="_Toc6666"/>
            <w:bookmarkStart w:id="128" w:name="_Toc26143"/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2030年</w:t>
            </w:r>
            <w:bookmarkEnd w:id="126"/>
            <w:bookmarkEnd w:id="127"/>
            <w:bookmarkEnd w:id="128"/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640" w:firstLineChars="200"/>
              <w:jc w:val="both"/>
              <w:textAlignment w:val="auto"/>
              <w:outlineLvl w:val="2"/>
              <w:rPr>
                <w:rFonts w:hint="eastAsia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bookmarkStart w:id="129" w:name="_Toc10836"/>
            <w:bookmarkStart w:id="130" w:name="_Toc31356"/>
            <w:bookmarkStart w:id="131" w:name="_Toc28625"/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形成完善的智能建造产品质量溯源体系。</w:t>
            </w:r>
            <w:bookmarkEnd w:id="129"/>
            <w:bookmarkEnd w:id="130"/>
            <w:bookmarkEnd w:id="131"/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生产工厂数字化工具全面普及，信息化管理系统广泛应用。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outlineLvl w:val="1"/>
        <w:rPr>
          <w:rStyle w:val="22"/>
          <w:rFonts w:hint="eastAsia" w:ascii="楷体_GB2312" w:hAnsi="楷体_GB2312" w:eastAsia="楷体_GB2312" w:cs="楷体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bookmarkStart w:id="132" w:name="_Toc21843"/>
      <w:bookmarkStart w:id="133" w:name="_Toc30644"/>
      <w:r>
        <w:rPr>
          <w:rStyle w:val="22"/>
          <w:rFonts w:hint="eastAsia" w:ascii="楷体_GB2312" w:hAnsi="楷体_GB2312" w:eastAsia="楷体_GB2312" w:cs="楷体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（三）推行智能施工</w:t>
      </w:r>
      <w:bookmarkEnd w:id="132"/>
      <w:bookmarkEnd w:id="133"/>
    </w:p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640" w:leftChars="0"/>
        <w:textAlignment w:val="auto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 w:themeColor="text1"/>
          <w:spacing w:val="0"/>
          <w:kern w:val="2"/>
          <w:sz w:val="32"/>
          <w:szCs w:val="32"/>
          <w:highlight w:val="none"/>
          <w:shd w:val="clear" w:color="auto" w:fill="FFFFFF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 w:themeColor="text1"/>
          <w:spacing w:val="0"/>
          <w:kern w:val="2"/>
          <w:sz w:val="32"/>
          <w:szCs w:val="32"/>
          <w:highlight w:val="none"/>
          <w:shd w:val="clear" w:color="auto" w:fill="FFFFFF"/>
          <w:lang w:val="en-US" w:eastAsia="zh-CN" w:bidi="ar-SA"/>
          <w14:textFill>
            <w14:solidFill>
              <w14:schemeClr w14:val="tx1"/>
            </w14:solidFill>
          </w14:textFill>
        </w:rPr>
        <w:t>7.建设智慧工地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0"/>
          <w:sz w:val="32"/>
          <w:szCs w:val="32"/>
          <w:u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u w:val="none"/>
          <w14:textFill>
            <w14:solidFill>
              <w14:schemeClr w14:val="tx1"/>
            </w14:solidFill>
          </w14:textFill>
        </w:rPr>
        <w:t>应用5D-BIM技术，构建施工过程、生产要素、管理要素全面感知、互联互通的协同工作体系，建设数字孪生工地，推进施工管理可视化、智慧化、可追溯，提高施工管理效率和决策水平。深化虚拟建造与实体建造的融合应用，动态优化现场布局、建造次序和资源安排，推动建造自动化、智能化、少人化，实现精益实体建造。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0"/>
          <w:sz w:val="32"/>
          <w:szCs w:val="32"/>
          <w:u w:val="none"/>
          <w:lang w:val="en-US" w:eastAsia="zh-CN" w:bidi="ar-SA"/>
          <w14:textFill>
            <w14:solidFill>
              <w14:schemeClr w14:val="tx1"/>
            </w14:solidFill>
          </w14:textFill>
        </w:rPr>
        <w:t>应用物联网+人工智能等信息技术，拓展劳务实名制管理、质量安全巡检、塔吊防碰撞等多元化业务，实现业务管理整体上云。开展智慧工地认证标准和评价体系建设，实现对施工智能化水平的分级评价。搭建数智建造监管服务平台，建立多层级监管体系，实现建筑产业链相关方业务数据交互、共享，一网统管。</w:t>
      </w:r>
    </w:p>
    <w:tbl>
      <w:tblPr>
        <w:tblStyle w:val="16"/>
        <w:tblW w:w="8607" w:type="dxa"/>
        <w:tblInd w:w="22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0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07" w:type="dxa"/>
            <w:noWrap w:val="0"/>
            <w:vAlign w:val="top"/>
          </w:tcPr>
          <w:p>
            <w:pPr>
              <w:ind w:left="0" w:leftChars="0" w:firstLine="0" w:firstLineChars="0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建设</w:t>
            </w:r>
            <w:r>
              <w:rPr>
                <w:rFonts w:hint="eastAsia" w:ascii="黑体" w:hAnsi="黑体" w:eastAsia="黑体" w:cs="黑体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智慧工地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核心任务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07" w:type="dxa"/>
            <w:noWrap w:val="0"/>
            <w:vAlign w:val="top"/>
          </w:tcPr>
          <w:p>
            <w:pPr>
              <w:ind w:left="0" w:leftChars="0" w:firstLine="0" w:firstLineChars="0"/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2025年</w:t>
            </w:r>
          </w:p>
          <w:p>
            <w:pP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1.引导企业拓展智慧工地建设，初步实现智慧管理业务上云；制定智慧工地认证标准和评价体系，开展智慧工地示范建设评价。</w:t>
            </w:r>
          </w:p>
          <w:p>
            <w:pPr>
              <w:ind w:firstLine="640"/>
              <w:rPr>
                <w:rFonts w:hint="eastAsia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建立政府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管理级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、企业级、项目级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等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不同层级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的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智慧工地建设实施指南，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实现全省在建项目智慧工地建设100%覆盖。</w:t>
            </w:r>
          </w:p>
          <w:p>
            <w:pPr>
              <w:rPr>
                <w:rFonts w:hint="eastAsia"/>
                <w:sz w:val="32"/>
                <w:szCs w:val="3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3.搭建数智建造监管服务平台，试点项目在线管理。</w:t>
            </w:r>
          </w:p>
          <w:p>
            <w:pPr>
              <w:ind w:left="0" w:leftChars="0" w:firstLine="0" w:firstLineChars="0"/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2030年</w:t>
            </w:r>
          </w:p>
          <w:p>
            <w:pPr>
              <w:ind w:firstLine="640" w:firstLineChars="200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全面推动数据驱动智慧工地建设，数智建造监管服务平台功能完善、性能稳定，实现全省建造项目在线管理。</w:t>
            </w:r>
          </w:p>
        </w:tc>
      </w:tr>
    </w:tbl>
    <w:p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3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 w:themeColor="text1"/>
          <w:spacing w:val="0"/>
          <w:kern w:val="2"/>
          <w:sz w:val="32"/>
          <w:szCs w:val="32"/>
          <w:highlight w:val="none"/>
          <w:shd w:val="clear" w:color="auto" w:fill="FFFFFF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 w:themeColor="text1"/>
          <w:spacing w:val="0"/>
          <w:kern w:val="2"/>
          <w:sz w:val="32"/>
          <w:szCs w:val="32"/>
          <w:highlight w:val="none"/>
          <w:shd w:val="clear" w:color="auto" w:fill="FFFFFF"/>
          <w:lang w:val="en-US" w:eastAsia="zh-CN" w:bidi="ar-SA"/>
          <w14:textFill>
            <w14:solidFill>
              <w14:schemeClr w14:val="tx1"/>
            </w14:solidFill>
          </w14:textFill>
        </w:rPr>
        <w:t>8.推进现场作业“类工厂”化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以复杂或特殊建设环境下的施工作业为重点，打造建筑业“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移动工厂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，提升现场作业的标准化、机械化、智能化水平，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实现高精度目标控制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拓展信息技术在建筑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施工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中的应用广度和深度，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建立新型“类工厂”流水线建造模式，运用基于数字模型的工程产品数字化定义方法，研究由设计模型驱动施工作业过程的技术路径，推进施工现场工序模块化集成，实行平台化建造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打造智能拌合站、智能化钢筋加工中心、智慧梁场等创新样板工程，改善作业环境。在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测量、焊接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混凝土浇筑、构部件安装等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关键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施工环节，加快建筑机器人研发应用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满足“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类工厂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建造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条件。</w:t>
      </w:r>
    </w:p>
    <w:tbl>
      <w:tblPr>
        <w:tblStyle w:val="16"/>
        <w:tblW w:w="8607" w:type="dxa"/>
        <w:tblInd w:w="22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0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07" w:type="dxa"/>
            <w:noWrap w:val="0"/>
            <w:vAlign w:val="top"/>
          </w:tcPr>
          <w:p>
            <w:pPr>
              <w:ind w:left="0" w:leftChars="0" w:firstLine="0" w:firstLineChars="0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推进现场作业“类工厂”</w:t>
            </w: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32"/>
                <w:szCs w:val="32"/>
                <w:highlight w:val="none"/>
                <w:shd w:val="clear" w:color="auto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化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核心任务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07" w:type="dxa"/>
            <w:noWrap w:val="0"/>
            <w:vAlign w:val="top"/>
          </w:tcPr>
          <w:p>
            <w:pPr>
              <w:ind w:left="0" w:leftChars="0" w:firstLine="0" w:firstLineChars="0"/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2025年</w:t>
            </w:r>
          </w:p>
          <w:p>
            <w:pPr>
              <w:ind w:firstLine="640" w:firstLineChars="200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1.打造一批“类工厂”示范项目，现场作业劳动力投入降低30%。</w:t>
            </w:r>
          </w:p>
          <w:p>
            <w:pPr>
              <w:ind w:firstLine="640" w:firstLineChars="200"/>
              <w:rPr>
                <w:rFonts w:hint="eastAsia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2.初步建立“类工厂”施工技术体系。</w:t>
            </w:r>
          </w:p>
          <w:p>
            <w:pPr>
              <w:ind w:firstLine="640" w:firstLineChars="200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3.实现建筑机器人在50个以上项目开展应用。</w:t>
            </w:r>
          </w:p>
          <w:p>
            <w:pPr>
              <w:spacing w:line="600" w:lineRule="exact"/>
              <w:ind w:firstLine="640" w:firstLineChars="200"/>
              <w:outlineLvl w:val="2"/>
              <w:rPr>
                <w:rFonts w:hint="eastAsia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4.打造智能拌合站、智慧梁场等创新样板工程50个。</w:t>
            </w:r>
          </w:p>
          <w:p>
            <w:pPr>
              <w:ind w:left="0" w:leftChars="0" w:firstLine="0" w:firstLineChars="0"/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2030年</w:t>
            </w:r>
          </w:p>
          <w:p>
            <w:pPr>
              <w:ind w:firstLine="640" w:firstLineChars="200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形成完善的“类工厂”施工技术体系，建立施工标准化实施方案和指导手册。实现功能完善、性能稳定的现场施工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建筑机器人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在工程项目广泛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应用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</w:tr>
    </w:tbl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600" w:lineRule="exact"/>
        <w:ind w:left="0" w:leftChars="0" w:firstLine="643"/>
        <w:textAlignment w:val="auto"/>
        <w:outlineLvl w:val="2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9.研发智能施工装备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600" w:lineRule="exact"/>
        <w:ind w:left="0" w:leftChars="0" w:firstLine="640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加快推进智能造楼机、智能架桥机、智能塔吊、智能测绘装备等装备的迭代、推广和应用,重点推进“危、繁、脏、重”作业场景的装备应用。加强对新型传感、人机协作等智能工程装备核心技术的重点攻关，形成一批功能多样、实用性强的建筑智能工程装备标志性产品，构建智能建造产业装备体系。打造集成度高的智能装备管理平台，实现对现场智能装备的一体化管控和自动优化。定期发布技术成熟的智能装备目录，并在基础条件较好、需求迫切的地区率先推广应用。</w:t>
      </w:r>
    </w:p>
    <w:tbl>
      <w:tblPr>
        <w:tblStyle w:val="16"/>
        <w:tblW w:w="8607" w:type="dxa"/>
        <w:tblInd w:w="22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0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07" w:type="dxa"/>
            <w:noWrap w:val="0"/>
            <w:vAlign w:val="top"/>
          </w:tcPr>
          <w:p>
            <w:pPr>
              <w:ind w:left="0" w:leftChars="0" w:firstLine="0" w:firstLineChars="0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研发智能施工装备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核心任务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07" w:type="dxa"/>
            <w:noWrap w:val="0"/>
            <w:vAlign w:val="top"/>
          </w:tcPr>
          <w:p>
            <w:pPr>
              <w:ind w:left="0" w:leftChars="0" w:firstLine="0" w:firstLineChars="0"/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2025年</w:t>
            </w:r>
          </w:p>
          <w:p>
            <w:pPr>
              <w:ind w:firstLine="640" w:firstLineChars="200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1.加快适配应用场景建设，优化迭代智能造楼机、智能架桥机、智能塔吊、智能测绘装备等智能施工装备，推动轻量化、大范围应用。</w:t>
            </w:r>
          </w:p>
          <w:p>
            <w:pPr>
              <w:ind w:firstLine="640" w:firstLineChars="200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2.实现不少于10款创新型智能装备量产。</w:t>
            </w:r>
          </w:p>
          <w:p>
            <w:pPr>
              <w:ind w:firstLine="640" w:firstLineChars="200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3.打造智能工程装备应用示范项目不少于50项。</w:t>
            </w:r>
          </w:p>
          <w:p>
            <w:pPr>
              <w:ind w:left="0" w:leftChars="0" w:firstLine="0" w:firstLineChars="0"/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2030年</w:t>
            </w:r>
          </w:p>
          <w:p>
            <w:pPr>
              <w:ind w:firstLine="640" w:firstLineChars="200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建立先进的智能装备集成平台，形成一批标志性智能装备产品。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outlineLvl w:val="1"/>
        <w:rPr>
          <w:rStyle w:val="22"/>
          <w:rFonts w:hint="eastAsia" w:ascii="楷体_GB2312" w:hAnsi="楷体_GB2312" w:eastAsia="楷体_GB2312" w:cs="楷体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bookmarkStart w:id="134" w:name="_Toc20037"/>
      <w:bookmarkStart w:id="135" w:name="_Toc17235"/>
      <w:r>
        <w:rPr>
          <w:rStyle w:val="22"/>
          <w:rFonts w:hint="eastAsia" w:ascii="楷体_GB2312" w:hAnsi="楷体_GB2312" w:eastAsia="楷体_GB2312" w:cs="楷体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（四）实施智能运维</w:t>
      </w:r>
      <w:bookmarkEnd w:id="134"/>
      <w:bookmarkEnd w:id="135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outlineLvl w:val="2"/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bookmarkStart w:id="136" w:name="_Toc30673"/>
      <w:bookmarkStart w:id="137" w:name="_Toc20725"/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10.发展建筑智能运维</w:t>
      </w:r>
      <w:bookmarkEnd w:id="136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0"/>
          <w:kern w:val="2"/>
          <w:sz w:val="32"/>
          <w:szCs w:val="32"/>
          <w:highlight w:val="none"/>
          <w:shd w:val="clear" w:color="auto" w:fill="FFFFFF"/>
          <w:lang w:val="en-US" w:eastAsia="zh-CN" w:bidi="ar-SA"/>
          <w14:textFill>
            <w14:solidFill>
              <w14:schemeClr w14:val="tx1"/>
            </w14:solidFill>
          </w14:textFill>
        </w:rPr>
        <w:t>在建筑内外部空间部署各类传感器、监控设备，采集建筑能耗、环境、视频、结构等数据，实现建筑空间和设备信息等全区域环境质量动态可视化。建立高度集成的数据闭环运维体系，利用BIM、物联网和人工智能等技术对设备进行远程调控和维护，实现一体化运维管理。基于运维大数据挖掘分析，实现事故的实时监测、故障分析、智能预测，有效检测系统异常并追本溯源，促进运维管理从“事后处置”向“事前预防”转变，为建筑后期运营维护的实时决策和应急处理提供保障。</w:t>
      </w:r>
      <w:bookmarkEnd w:id="137"/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0"/>
          <w:kern w:val="2"/>
          <w:sz w:val="32"/>
          <w:szCs w:val="32"/>
          <w:highlight w:val="none"/>
          <w:shd w:val="clear" w:color="auto" w:fill="FFFFFF"/>
          <w:lang w:val="en-US" w:eastAsia="zh-CN" w:bidi="ar-SA"/>
          <w14:textFill>
            <w14:solidFill>
              <w14:schemeClr w14:val="tx1"/>
            </w14:solidFill>
          </w14:textFill>
        </w:rPr>
        <w:t>通过不断迭代和优化，逐渐形成深度学习、自我优化的内生发展模式，提高建筑的智慧运维能力和水平。</w:t>
      </w:r>
    </w:p>
    <w:tbl>
      <w:tblPr>
        <w:tblStyle w:val="16"/>
        <w:tblW w:w="8607" w:type="dxa"/>
        <w:tblInd w:w="22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0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07" w:type="dxa"/>
            <w:noWrap w:val="0"/>
            <w:vAlign w:val="top"/>
          </w:tcPr>
          <w:p>
            <w:pPr>
              <w:ind w:left="0" w:leftChars="0" w:firstLine="0" w:firstLineChars="0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发展建筑智能运维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核心任务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0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2025年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1.打造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32"/>
                <w:szCs w:val="32"/>
                <w:highlight w:val="none"/>
                <w:shd w:val="clear" w:color="auto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100栋智能运维建筑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560" w:lineRule="exact"/>
              <w:ind w:left="0" w:leftChars="0" w:firstLine="640" w:firstLineChars="200"/>
              <w:textAlignment w:val="auto"/>
              <w:rPr>
                <w:rFonts w:hint="default"/>
                <w:color w:val="000000" w:themeColor="text1"/>
                <w:sz w:val="32"/>
                <w:szCs w:val="32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2.全省遴选不少于30栋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32"/>
                <w:szCs w:val="32"/>
                <w:highlight w:val="none"/>
                <w:shd w:val="clear" w:color="auto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智能运维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示范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32"/>
                <w:szCs w:val="32"/>
                <w:highlight w:val="none"/>
                <w:shd w:val="clear" w:color="auto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建筑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2030年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32"/>
                <w:szCs w:val="32"/>
                <w:highlight w:val="none"/>
                <w:shd w:val="clear" w:color="auto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全面推广</w:t>
            </w:r>
            <w:r>
              <w:rPr>
                <w:rFonts w:hint="eastAsia" w:ascii="仿宋" w:hAnsi="仿宋" w:eastAsia="仿宋" w:cs="仿宋"/>
                <w:color w:val="000000" w:themeColor="text1"/>
                <w:sz w:val="32"/>
                <w:szCs w:val="32"/>
                <w:highlight w:val="none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建筑智能运维</w:t>
            </w:r>
            <w:r>
              <w:rPr>
                <w:rFonts w:hint="eastAsia" w:ascii="仿宋" w:hAnsi="仿宋" w:eastAsia="仿宋" w:cs="仿宋"/>
                <w:color w:val="000000" w:themeColor="text1"/>
                <w:sz w:val="32"/>
                <w:szCs w:val="32"/>
                <w:highlight w:val="none"/>
                <w:shd w:val="clear" w:color="auto" w:fill="FFFFFF"/>
                <w:lang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32"/>
                <w:szCs w:val="32"/>
                <w:highlight w:val="none"/>
                <w:shd w:val="clear" w:color="auto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实现建筑运维无人值守、故障自愈、自主优化，打造自主可靠高效的智慧建筑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</w:tr>
    </w:tbl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jc w:val="left"/>
        <w:textAlignment w:val="auto"/>
        <w:outlineLvl w:val="2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 w:themeColor="text1"/>
          <w:spacing w:val="0"/>
          <w:kern w:val="2"/>
          <w:sz w:val="32"/>
          <w:szCs w:val="32"/>
          <w:highlight w:val="none"/>
          <w:shd w:val="clear" w:color="auto" w:fill="FFFFFF"/>
          <w:lang w:val="en-US" w:eastAsia="zh-CN" w:bidi="ar-SA"/>
          <w14:textFill>
            <w14:solidFill>
              <w14:schemeClr w14:val="tx1"/>
            </w14:solidFill>
          </w14:textFill>
        </w:rPr>
      </w:pPr>
      <w:bookmarkStart w:id="138" w:name="_Toc19328"/>
      <w:bookmarkStart w:id="139" w:name="_Toc24934"/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 w:themeColor="text1"/>
          <w:spacing w:val="0"/>
          <w:kern w:val="2"/>
          <w:sz w:val="32"/>
          <w:szCs w:val="32"/>
          <w:highlight w:val="none"/>
          <w:shd w:val="clear" w:color="auto" w:fill="FFFFFF"/>
          <w:lang w:val="en-US" w:eastAsia="zh-CN" w:bidi="ar-SA"/>
          <w14:textFill>
            <w14:solidFill>
              <w14:schemeClr w14:val="tx1"/>
            </w14:solidFill>
          </w14:textFill>
        </w:rPr>
        <w:t>11.</w:t>
      </w:r>
      <w:r>
        <w:rPr>
          <w:rFonts w:hint="eastAsia" w:ascii="仿宋_GB2312" w:hAnsi="仿宋_GB2312" w:eastAsia="仿宋_GB2312" w:cs="仿宋_GB2312"/>
          <w:b/>
          <w:color w:val="000000" w:themeColor="text1"/>
          <w:sz w:val="32"/>
          <w:szCs w:val="32"/>
          <w:lang w:val="en-US"/>
          <w14:textFill>
            <w14:solidFill>
              <w14:schemeClr w14:val="tx1"/>
            </w14:solidFill>
          </w14:textFill>
        </w:rPr>
        <w:t>推进</w:t>
      </w:r>
      <w:r>
        <w:rPr>
          <w:rFonts w:hint="eastAsia" w:ascii="仿宋_GB2312" w:hAnsi="仿宋_GB2312" w:eastAsia="仿宋_GB2312" w:cs="仿宋_GB2312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基础设施</w:t>
      </w:r>
      <w:r>
        <w:rPr>
          <w:rFonts w:hint="eastAsia" w:ascii="仿宋_GB2312" w:hAnsi="仿宋_GB2312" w:eastAsia="仿宋_GB2312" w:cs="仿宋_GB2312"/>
          <w:b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智慧</w:t>
      </w:r>
      <w:r>
        <w:rPr>
          <w:rFonts w:hint="eastAsia" w:ascii="仿宋_GB2312" w:hAnsi="仿宋_GB2312" w:eastAsia="仿宋_GB2312" w:cs="仿宋_GB2312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运维</w:t>
      </w:r>
      <w:bookmarkEnd w:id="138"/>
      <w:bookmarkEnd w:id="139"/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推进物联网、大数据、云计算、北斗、人工智能、5G等新技术与传统基础设施管养的深度融合，集成人员、技术、装备、数据、管理等要素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打造基础设施智慧运维服务体系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推动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路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桥隧等基础设施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数据资源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的统一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管理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互联互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，解决大型基础设施工程迭代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环节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复杂、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限制因素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、系统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接口杂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运维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难题，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完善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设施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信息快速查询、数据智能分析、健康状态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智能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评估等功能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提升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基础设施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运维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可感知、可识别、可评估、可预测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能力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形成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自动调控、自我管理、自我维修、自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主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适应的智慧运维生态系统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实现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对基础设施运维全过程、全要素的数字化、智慧化、网络化、精准化、主动式、预防性管理。</w:t>
      </w:r>
    </w:p>
    <w:tbl>
      <w:tblPr>
        <w:tblStyle w:val="16"/>
        <w:tblW w:w="8607" w:type="dxa"/>
        <w:tblInd w:w="22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0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07" w:type="dxa"/>
            <w:noWrap w:val="0"/>
            <w:vAlign w:val="top"/>
          </w:tcPr>
          <w:p>
            <w:pPr>
              <w:ind w:left="0" w:leftChars="0" w:firstLine="0" w:firstLineChars="0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推进基础设施智慧运维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核心任务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07" w:type="dxa"/>
            <w:noWrap w:val="0"/>
            <w:vAlign w:val="top"/>
          </w:tcPr>
          <w:p>
            <w:pPr>
              <w:ind w:left="0" w:leftChars="0" w:firstLine="0" w:firstLineChars="0"/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2025年</w:t>
            </w:r>
          </w:p>
          <w:p>
            <w:pPr>
              <w:pStyle w:val="9"/>
              <w:ind w:firstLine="640" w:firstLineChars="200"/>
              <w:rPr>
                <w:rFonts w:hint="eastAsia" w:ascii="仿宋" w:hAnsi="仿宋" w:eastAsia="仿宋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1.引导不少于10家企业开展</w:t>
            </w:r>
            <w:r>
              <w:rPr>
                <w:rFonts w:hint="default" w:ascii="仿宋" w:hAnsi="仿宋" w:eastAsia="仿宋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基础</w:t>
            </w:r>
            <w:r>
              <w:rPr>
                <w:rFonts w:hint="eastAsia" w:ascii="仿宋" w:hAnsi="仿宋" w:eastAsia="仿宋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设施智慧运维业务，打造基础设施智慧运维示范工程。</w:t>
            </w:r>
          </w:p>
          <w:p>
            <w:pPr>
              <w:pStyle w:val="9"/>
              <w:ind w:firstLine="640" w:firstLineChars="200"/>
              <w:rPr>
                <w:rFonts w:hint="default" w:ascii="仿宋" w:hAnsi="仿宋" w:eastAsia="仿宋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2.打造统一的基础设施智慧运维集中管控平台。</w:t>
            </w:r>
          </w:p>
          <w:p>
            <w:r>
              <w:rPr>
                <w:rFonts w:hint="default" w:ascii="仿宋" w:hAnsi="仿宋" w:eastAsia="仿宋"/>
                <w:color w:val="000000" w:themeColor="text1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hint="eastAsia" w:ascii="仿宋" w:hAnsi="仿宋" w:eastAsia="仿宋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3.建立路</w:t>
            </w:r>
            <w:r>
              <w:rPr>
                <w:rFonts w:ascii="仿宋" w:hAnsi="仿宋" w:eastAsia="仿宋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桥隧</w:t>
            </w:r>
            <w:r>
              <w:rPr>
                <w:rFonts w:hint="eastAsia" w:ascii="仿宋" w:hAnsi="仿宋" w:eastAsia="仿宋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等</w:t>
            </w:r>
            <w:r>
              <w:rPr>
                <w:rFonts w:ascii="仿宋" w:hAnsi="仿宋" w:eastAsia="仿宋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基础</w:t>
            </w:r>
            <w:r>
              <w:rPr>
                <w:rFonts w:hint="eastAsia" w:ascii="仿宋" w:hAnsi="仿宋" w:eastAsia="仿宋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设施智慧运维标准</w:t>
            </w:r>
            <w:r>
              <w:rPr>
                <w:rFonts w:hint="eastAsia" w:ascii="仿宋" w:hAnsi="仿宋" w:eastAsia="仿宋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和</w:t>
            </w:r>
            <w:r>
              <w:rPr>
                <w:rFonts w:hint="eastAsia" w:ascii="仿宋" w:hAnsi="仿宋" w:eastAsia="仿宋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数据资源的统一管理</w:t>
            </w:r>
            <w:r>
              <w:rPr>
                <w:rFonts w:hint="eastAsia" w:ascii="仿宋" w:hAnsi="仿宋" w:eastAsia="仿宋" w:cs="Times New Roman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机</w:t>
            </w:r>
            <w:r>
              <w:rPr>
                <w:rFonts w:hint="eastAsia" w:ascii="仿宋" w:hAnsi="仿宋" w:eastAsia="仿宋" w:cs="Times New Roman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制。</w:t>
            </w:r>
          </w:p>
          <w:p>
            <w:pPr>
              <w:ind w:left="0" w:leftChars="0" w:firstLine="0" w:firstLineChars="0"/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2030年</w:t>
            </w:r>
            <w:bookmarkStart w:id="140" w:name="_Toc20352"/>
            <w:bookmarkStart w:id="141" w:name="_Toc4125"/>
            <w:bookmarkStart w:id="142" w:name="_Toc17578"/>
          </w:p>
          <w:p>
            <w:pPr>
              <w:ind w:firstLine="640" w:firstLineChars="200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  <w:t>实现基础设施全生命周期运维信息的实时共享与交换</w:t>
            </w:r>
            <w:r>
              <w:rPr>
                <w:rFonts w:ascii="仿宋" w:hAnsi="仿宋" w:eastAsia="仿宋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，形成功能完善、技术全面、标准统一的基础设施</w:t>
            </w:r>
            <w:r>
              <w:rPr>
                <w:rFonts w:hint="eastAsia" w:ascii="仿宋" w:hAnsi="仿宋" w:eastAsia="仿宋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智慧运维</w:t>
            </w:r>
            <w:r>
              <w:rPr>
                <w:rFonts w:ascii="仿宋" w:hAnsi="仿宋" w:eastAsia="仿宋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服务体系。</w:t>
            </w:r>
            <w:bookmarkEnd w:id="140"/>
            <w:bookmarkEnd w:id="141"/>
            <w:bookmarkEnd w:id="142"/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outlineLvl w:val="1"/>
        <w:rPr>
          <w:rStyle w:val="22"/>
          <w:rFonts w:hint="eastAsia" w:ascii="楷体_GB2312" w:hAnsi="楷体_GB2312" w:eastAsia="楷体_GB2312" w:cs="楷体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bookmarkStart w:id="143" w:name="_Toc2355"/>
      <w:bookmarkStart w:id="144" w:name="_Toc22885"/>
      <w:r>
        <w:rPr>
          <w:rStyle w:val="22"/>
          <w:rFonts w:hint="eastAsia" w:ascii="楷体_GB2312" w:hAnsi="楷体_GB2312" w:eastAsia="楷体_GB2312" w:cs="楷体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（五）搭建建筑产业互联网平台</w:t>
      </w:r>
      <w:bookmarkEnd w:id="143"/>
      <w:bookmarkEnd w:id="144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jc w:val="both"/>
        <w:textAlignment w:val="auto"/>
        <w:outlineLvl w:val="2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</w:pPr>
      <w:bookmarkStart w:id="145" w:name="_Toc27128"/>
      <w:bookmarkStart w:id="146" w:name="_Toc17010"/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12.打造行业级服务平台</w:t>
      </w:r>
      <w:bookmarkEnd w:id="145"/>
      <w:bookmarkEnd w:id="146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推进行业级建筑产业互联网平台建设，推动全产业链高效共享各种要素资源，提高建筑产业供应链协同水平。培育工程物资采购类平台，实现在线协同交易，降低企业交易成本。建设项目全生命周期三维数字产品及部品部件管理平台，整合全产业链设备产品、部品部件模型的计量计价等信息，提升信息传递效率，实现产业协同。培育工程机械在线租赁平台，整合设备租赁行业资源，拓宽供需双方的信息渠道，实现租赁信息的高效对接。完善湖北省建筑市场用工信息服务平台，优化建筑市场人力资源配置，降低企业用工成本。加强公共建筑碳排放监测平台建设，扩大监管覆盖范围，规范测评工作流程和管理制度。逐步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  <w:t>打造对接全省工程项目、运营管理全流程数据与服务的“工程云”平台，辅助政府决策分析，带动产业上下游发展。</w:t>
      </w:r>
    </w:p>
    <w:tbl>
      <w:tblPr>
        <w:tblStyle w:val="16"/>
        <w:tblW w:w="8607" w:type="dxa"/>
        <w:tblInd w:w="22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0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07" w:type="dxa"/>
            <w:noWrap w:val="0"/>
            <w:vAlign w:val="top"/>
          </w:tcPr>
          <w:p>
            <w:pPr>
              <w:ind w:left="0" w:leftChars="0" w:firstLine="0" w:firstLineChars="0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打造行业级服务平台核心任务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07" w:type="dxa"/>
            <w:noWrap w:val="0"/>
            <w:vAlign w:val="top"/>
          </w:tcPr>
          <w:p>
            <w:pPr>
              <w:ind w:left="0" w:leftChars="0" w:firstLine="0" w:firstLineChars="0"/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2025年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640" w:firstLineChars="200"/>
              <w:jc w:val="both"/>
              <w:textAlignment w:val="auto"/>
              <w:outlineLvl w:val="2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bookmarkStart w:id="147" w:name="_Toc18433"/>
            <w:bookmarkStart w:id="148" w:name="_Toc9710"/>
            <w:bookmarkStart w:id="149" w:name="_Toc7045"/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1.建成部品部件生产采购配送、工程机械设备租赁、建筑劳务用工、装饰装修等重点领域行业级服务平台10个。</w:t>
            </w:r>
            <w:bookmarkEnd w:id="147"/>
            <w:bookmarkEnd w:id="148"/>
            <w:bookmarkEnd w:id="149"/>
          </w:p>
          <w:p>
            <w:pPr>
              <w:pStyle w:val="9"/>
              <w:ind w:firstLine="640"/>
              <w:rPr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2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建成年交易额300亿以上，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集电子招标、在线交易、物流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2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整合、供应链融资等服务为一体的建筑行业物资采购垂直电子商务平台10个。</w:t>
            </w:r>
          </w:p>
          <w:p>
            <w:pPr>
              <w:pStyle w:val="9"/>
              <w:ind w:firstLine="640"/>
              <w:rPr>
                <w:rFonts w:hint="eastAsia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3.建设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对接全省工程项目的“工</w:t>
            </w:r>
            <w:r>
              <w:rPr>
                <w:rFonts w:hint="eastAsia" w:ascii="仿宋" w:hAnsi="仿宋" w:eastAsia="仿宋" w:cs="仿宋"/>
                <w:color w:val="000000" w:themeColor="text1"/>
                <w:kern w:val="2"/>
                <w:sz w:val="32"/>
                <w:szCs w:val="32"/>
                <w:shd w:val="clear"/>
                <w14:textFill>
                  <w14:solidFill>
                    <w14:schemeClr w14:val="tx1"/>
                  </w14:solidFill>
                </w14:textFill>
              </w:rPr>
              <w:t>程云”平台</w:t>
            </w:r>
            <w:r>
              <w:rPr>
                <w:rFonts w:hint="eastAsia" w:ascii="仿宋" w:hAnsi="仿宋" w:eastAsia="仿宋" w:cs="仿宋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和</w:t>
            </w:r>
            <w:r>
              <w:rPr>
                <w:rFonts w:hint="eastAsia" w:ascii="仿宋" w:hAnsi="仿宋" w:eastAsia="仿宋" w:cs="仿宋"/>
                <w:color w:val="000000" w:themeColor="text1"/>
                <w:kern w:val="2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基于企业信用体系与数字增信的产业金融平台2个。</w:t>
            </w:r>
          </w:p>
          <w:p>
            <w:pPr>
              <w:ind w:left="0" w:leftChars="0" w:firstLine="0" w:firstLineChars="0"/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2030年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jc w:val="both"/>
              <w:textAlignment w:val="auto"/>
              <w:outlineLvl w:val="2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bookmarkStart w:id="150" w:name="_Toc9735"/>
            <w:bookmarkStart w:id="151" w:name="_Toc26356"/>
            <w:bookmarkStart w:id="152" w:name="_Toc19939"/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highlight w:val="none"/>
                <w:shd w:val="clear" w:color="auto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基本建成数字化生态体系，产业链整体协同效率大幅提升。</w:t>
            </w:r>
            <w:bookmarkEnd w:id="150"/>
            <w:bookmarkEnd w:id="151"/>
            <w:bookmarkEnd w:id="152"/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jc w:val="both"/>
        <w:textAlignment w:val="auto"/>
        <w:outlineLvl w:val="2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</w:pPr>
      <w:bookmarkStart w:id="153" w:name="_Toc26429"/>
      <w:bookmarkStart w:id="154" w:name="_Toc19140"/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13.培育企业级智能建造运营平台</w:t>
      </w:r>
      <w:bookmarkEnd w:id="153"/>
      <w:bookmarkEnd w:id="154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以企业资源计划（ERP）平台和建筑虚拟孪生模型为基础，建设企业级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  <w:t>智能建造运营平台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，贯通企业内外部供应链、产业链、价值链，实现企业资源集约调配，提升企业运营管理效益。加强产学研用协同攻关，建立设计-建造-运维养护全过程全视角全专业系统集成平台，实现土建工程、核心装备、运维养护等各子系统的有机衔接与集成优化，提升产业链韧性和安全水平。建立项目数字化管理平台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shd w:val="clear" w:color="auto" w:fill="FFFFFF"/>
          <w14:textFill>
            <w14:solidFill>
              <w14:schemeClr w14:val="tx1"/>
            </w14:solidFill>
          </w14:textFill>
        </w:rPr>
        <w:t>针对勘察、设计、施工、运维等特定环节和场景，以轻量化的方式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推进项目管理个性化定制，为在建工程项目提供控制中枢，实现项目建造信息在建筑全生命期的高效传递、交互和使用。</w:t>
      </w:r>
    </w:p>
    <w:tbl>
      <w:tblPr>
        <w:tblStyle w:val="16"/>
        <w:tblW w:w="8607" w:type="dxa"/>
        <w:tblInd w:w="22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0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07" w:type="dxa"/>
            <w:noWrap w:val="0"/>
            <w:vAlign w:val="top"/>
          </w:tcPr>
          <w:p>
            <w:pPr>
              <w:ind w:left="0" w:leftChars="0" w:firstLine="0" w:firstLineChars="0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highlight w:val="none"/>
                <w:shd w:val="clear" w:color="auto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培育企业级智能建造运营平台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核心任务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07" w:type="dxa"/>
            <w:noWrap w:val="0"/>
            <w:vAlign w:val="top"/>
          </w:tcPr>
          <w:p>
            <w:pPr>
              <w:ind w:left="0" w:leftChars="0" w:firstLine="0" w:firstLineChars="0"/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2025年</w:t>
            </w:r>
          </w:p>
          <w:p>
            <w:pPr>
              <w:spacing w:line="600" w:lineRule="exact"/>
              <w:ind w:firstLine="640" w:firstLineChars="200"/>
              <w:outlineLvl w:val="2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bookmarkStart w:id="155" w:name="_Toc17514"/>
            <w:bookmarkStart w:id="156" w:name="_Toc27278"/>
            <w:bookmarkStart w:id="157" w:name="_Toc3633"/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32"/>
                <w:szCs w:val="32"/>
                <w:highlight w:val="none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行业龙头企业基本实现企业级智能建造运营平台全覆盖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。</w:t>
            </w:r>
            <w:bookmarkEnd w:id="155"/>
            <w:bookmarkEnd w:id="156"/>
            <w:bookmarkEnd w:id="157"/>
          </w:p>
          <w:p>
            <w:pPr>
              <w:spacing w:line="600" w:lineRule="exact"/>
              <w:outlineLvl w:val="2"/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实现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智能建造运营平台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在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00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个以上项目应用。</w:t>
            </w:r>
          </w:p>
          <w:p>
            <w:pPr>
              <w:ind w:left="0" w:leftChars="0" w:firstLine="0" w:firstLineChars="0"/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2030年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jc w:val="both"/>
              <w:textAlignment w:val="auto"/>
              <w:outlineLvl w:val="2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bookmarkStart w:id="158" w:name="_Toc17792"/>
            <w:bookmarkStart w:id="159" w:name="_Toc3134"/>
            <w:bookmarkStart w:id="160" w:name="_Toc16863"/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highlight w:val="none"/>
                <w:shd w:val="clear" w:color="auto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建筑业企业广泛应用企业级管理平台，实现项目流程化、智能化管理，提高全要素生产率。</w:t>
            </w:r>
            <w:bookmarkEnd w:id="158"/>
            <w:bookmarkEnd w:id="159"/>
            <w:bookmarkEnd w:id="160"/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outlineLvl w:val="2"/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bookmarkStart w:id="161" w:name="_Toc13776"/>
      <w:bookmarkStart w:id="162" w:name="_Toc5516"/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14.</w:t>
      </w:r>
      <w:r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培育智能建造服务新业态</w:t>
      </w:r>
      <w:bookmarkEnd w:id="161"/>
      <w:bookmarkEnd w:id="162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强化建筑产业互联网平台的资源集聚能力，开展面向不同场景的应用创新。构建以工业互联网、区块链等技术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为基础、以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工程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建造全过程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监管和建筑工人薪酬发放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为核心的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建筑产业互联网平台。推进湖北省建筑业大数据服务平台的建设，整合各类平台数据，提升数据统一管理能力，实现市场监测、数据分析、综合决策等功能，促成产业数据链的形成，协同推进供应链要素数据化和数据要素供应链化。加强顶层设计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开展建筑产业互联网平台建设标准和评价体系建设，编制发展指南和白皮书。支持传统建造企业与互联网平台企业、行业性平台企业、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高端制造业、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金融机构等开展联合创新，共享技术、人才、市场、设施等资源，培育建筑行业服务型经济，构建“生产服务+商业模式+金融服务”跨界融合的数字化生态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</w:p>
    <w:tbl>
      <w:tblPr>
        <w:tblStyle w:val="16"/>
        <w:tblW w:w="8607" w:type="dxa"/>
        <w:tblInd w:w="22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0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07" w:type="dxa"/>
            <w:noWrap w:val="0"/>
            <w:vAlign w:val="top"/>
          </w:tcPr>
          <w:p>
            <w:pPr>
              <w:ind w:left="0" w:leftChars="0" w:firstLine="0" w:firstLineChars="0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培育智能建造服务新业态核心任务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07" w:type="dxa"/>
            <w:noWrap w:val="0"/>
            <w:vAlign w:val="top"/>
          </w:tcPr>
          <w:p>
            <w:pPr>
              <w:spacing w:line="600" w:lineRule="exact"/>
              <w:ind w:firstLine="0" w:firstLineChars="0"/>
              <w:outlineLvl w:val="2"/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2025年</w:t>
            </w:r>
          </w:p>
          <w:p>
            <w:pPr>
              <w:spacing w:line="240" w:lineRule="auto"/>
              <w:ind w:firstLine="640"/>
              <w:rPr>
                <w:rFonts w:ascii="仿宋" w:hAnsi="仿宋" w:eastAsia="仿宋" w:cs="仿宋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1</w:t>
            </w:r>
            <w:r>
              <w:rPr>
                <w:rFonts w:ascii="仿宋" w:hAnsi="仿宋" w:eastAsia="仿宋" w:cs="仿宋"/>
                <w:color w:val="000000"/>
                <w:kern w:val="0"/>
                <w:sz w:val="32"/>
                <w:szCs w:val="32"/>
              </w:rPr>
              <w:t>.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建成湖北省建筑业大数据服务平台。</w:t>
            </w:r>
          </w:p>
          <w:p>
            <w:pPr>
              <w:spacing w:line="240" w:lineRule="auto"/>
              <w:ind w:firstLine="640"/>
            </w:pPr>
            <w:r>
              <w:rPr>
                <w:rFonts w:ascii="仿宋" w:hAnsi="仿宋" w:eastAsia="仿宋" w:cs="仿宋"/>
                <w:color w:val="000000"/>
                <w:kern w:val="0"/>
                <w:sz w:val="32"/>
                <w:szCs w:val="32"/>
              </w:rPr>
              <w:t>2.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制定建筑产业互联网平台建设标准和评价体系，编制</w:t>
            </w:r>
            <w:r>
              <w:rPr>
                <w:rFonts w:ascii="仿宋" w:hAnsi="仿宋" w:eastAsia="仿宋" w:cs="仿宋"/>
                <w:color w:val="000000"/>
                <w:kern w:val="0"/>
                <w:sz w:val="32"/>
                <w:szCs w:val="32"/>
              </w:rPr>
              <w:t>发展指南和白皮书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</w:rPr>
              <w:t>。</w:t>
            </w:r>
          </w:p>
          <w:p>
            <w:pPr>
              <w:spacing w:line="600" w:lineRule="exact"/>
              <w:ind w:firstLine="0" w:firstLineChars="0"/>
              <w:outlineLvl w:val="2"/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2030年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640" w:firstLineChars="200"/>
              <w:jc w:val="both"/>
              <w:textAlignment w:val="auto"/>
              <w:outlineLvl w:val="2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探索完善产融信息对接工作机制，鼓励产业链龙头企业联合金融机构建设产融合作平台，促进产业和金融协调发展、互利共赢。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outlineLvl w:val="1"/>
        <w:rPr>
          <w:rStyle w:val="22"/>
          <w:rFonts w:hint="eastAsia" w:ascii="楷体_GB2312" w:hAnsi="楷体_GB2312" w:eastAsia="楷体_GB2312" w:cs="楷体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bookmarkStart w:id="163" w:name="_Toc31831"/>
      <w:bookmarkStart w:id="164" w:name="_Toc25313"/>
      <w:r>
        <w:rPr>
          <w:rStyle w:val="22"/>
          <w:rFonts w:hint="eastAsia" w:ascii="楷体_GB2312" w:hAnsi="楷体_GB2312" w:eastAsia="楷体_GB2312" w:cs="楷体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（六）加快标准体系建设</w:t>
      </w:r>
      <w:bookmarkEnd w:id="163"/>
      <w:bookmarkEnd w:id="164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jc w:val="both"/>
        <w:textAlignment w:val="auto"/>
        <w:outlineLvl w:val="2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</w:pPr>
      <w:bookmarkStart w:id="165" w:name="_Toc31958"/>
      <w:bookmarkStart w:id="166" w:name="_Toc4109"/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15.明确智能建造数据标准</w:t>
      </w:r>
      <w:bookmarkEnd w:id="165"/>
      <w:bookmarkEnd w:id="166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建立覆盖设计、生产、施工、运维及产业互联网等建筑全产业链、全生命周期的数据标准体系，编制智能建造完整数据资源目录。建立产业链数据共享机制，统筹建立健全数据确权、交易、共享等制度体系。</w:t>
      </w:r>
    </w:p>
    <w:tbl>
      <w:tblPr>
        <w:tblStyle w:val="16"/>
        <w:tblW w:w="8607" w:type="dxa"/>
        <w:tblInd w:w="22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0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07" w:type="dxa"/>
            <w:noWrap w:val="0"/>
            <w:vAlign w:val="top"/>
          </w:tcPr>
          <w:p>
            <w:pPr>
              <w:ind w:left="0" w:leftChars="0" w:firstLine="0" w:firstLineChars="0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明确智能建造数据标准核心任务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07" w:type="dxa"/>
            <w:noWrap w:val="0"/>
            <w:vAlign w:val="top"/>
          </w:tcPr>
          <w:p>
            <w:pPr>
              <w:ind w:left="0" w:leftChars="0" w:firstLine="0" w:firstLineChars="0"/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2025年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640" w:firstLineChars="200"/>
              <w:jc w:val="both"/>
              <w:textAlignment w:val="auto"/>
              <w:outlineLvl w:val="2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建立智能建造数据资源目录，发布智能建造产业标准，编制设计、生产、施工、运维等标准不少于50项。</w:t>
            </w:r>
          </w:p>
          <w:p>
            <w:pPr>
              <w:ind w:left="0" w:leftChars="0" w:firstLine="0" w:firstLineChars="0"/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2030年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jc w:val="both"/>
              <w:textAlignment w:val="auto"/>
              <w:outlineLvl w:val="2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bookmarkStart w:id="167" w:name="_Toc24207"/>
            <w:bookmarkStart w:id="168" w:name="_Toc3579"/>
            <w:bookmarkStart w:id="169" w:name="_Toc20386"/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建立完善的智能建造数据标准体系，健全智能建造数据资产管理制度，实现数据资产确权、交易、共享。</w:t>
            </w:r>
            <w:bookmarkEnd w:id="167"/>
            <w:bookmarkEnd w:id="168"/>
            <w:bookmarkEnd w:id="169"/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jc w:val="both"/>
        <w:textAlignment w:val="auto"/>
        <w:outlineLvl w:val="2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</w:pPr>
      <w:bookmarkStart w:id="170" w:name="_Toc19333"/>
      <w:bookmarkStart w:id="171" w:name="_Toc16982"/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16.制定智能建造评价标准</w:t>
      </w:r>
      <w:bookmarkEnd w:id="170"/>
      <w:bookmarkEnd w:id="171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持续开展智能建造产品质量技术标准建设，完善智能建造产品评价标准体系。以企业、工厂、项目为对象建立智能建造评价标准，明确各对象评价要素、评价指标、评价等级，形成设置合理、覆盖全面、评价科学的智能建造评价标准。</w:t>
      </w:r>
    </w:p>
    <w:tbl>
      <w:tblPr>
        <w:tblStyle w:val="16"/>
        <w:tblW w:w="8607" w:type="dxa"/>
        <w:tblInd w:w="22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0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07" w:type="dxa"/>
            <w:noWrap w:val="0"/>
            <w:vAlign w:val="top"/>
          </w:tcPr>
          <w:p>
            <w:pPr>
              <w:ind w:left="0" w:leftChars="0" w:firstLine="0" w:firstLineChars="0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制定智能建造评价标准核心任务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07" w:type="dxa"/>
            <w:noWrap w:val="0"/>
            <w:vAlign w:val="top"/>
          </w:tcPr>
          <w:p>
            <w:pPr>
              <w:ind w:left="0" w:leftChars="0" w:firstLine="0" w:firstLineChars="0"/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2025年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640" w:firstLineChars="200"/>
              <w:jc w:val="both"/>
              <w:textAlignment w:val="auto"/>
              <w:outlineLvl w:val="2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bookmarkStart w:id="172" w:name="_Toc15997"/>
            <w:bookmarkStart w:id="173" w:name="_Toc2962"/>
            <w:bookmarkStart w:id="174" w:name="_Toc6549"/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1.完成智能建造评价体系建设，明确评价对象、评价要素、评价指标等，制定智能建造评价标准。</w:t>
            </w:r>
            <w:bookmarkEnd w:id="172"/>
            <w:bookmarkEnd w:id="173"/>
            <w:bookmarkEnd w:id="174"/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640" w:firstLineChars="200"/>
              <w:jc w:val="both"/>
              <w:textAlignment w:val="auto"/>
              <w:outlineLvl w:val="2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bookmarkStart w:id="175" w:name="_Toc3975"/>
            <w:bookmarkStart w:id="176" w:name="_Toc17891"/>
            <w:bookmarkStart w:id="177" w:name="_Toc3763"/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2.发布企业级、项目级智能建造评价相关标准不少于5项，适时开展智能建造评价认定工作。</w:t>
            </w:r>
            <w:bookmarkEnd w:id="175"/>
            <w:bookmarkEnd w:id="176"/>
            <w:bookmarkEnd w:id="177"/>
          </w:p>
          <w:p>
            <w:pPr>
              <w:ind w:left="0" w:leftChars="0" w:firstLine="0" w:firstLineChars="0"/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2030年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640" w:firstLineChars="200"/>
              <w:jc w:val="both"/>
              <w:textAlignment w:val="auto"/>
              <w:outlineLvl w:val="2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bookmarkStart w:id="178" w:name="_Toc19391"/>
            <w:bookmarkStart w:id="179" w:name="_Toc14777"/>
            <w:bookmarkStart w:id="180" w:name="_Toc28859"/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全面构建智能建造评价系统，完善智能建造评价等级和评价机制，智能建造评价认定全覆盖。</w:t>
            </w:r>
            <w:bookmarkEnd w:id="178"/>
            <w:bookmarkEnd w:id="179"/>
            <w:bookmarkEnd w:id="180"/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jc w:val="both"/>
        <w:textAlignment w:val="auto"/>
        <w:outlineLvl w:val="2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</w:pPr>
      <w:bookmarkStart w:id="181" w:name="_Toc22656"/>
      <w:bookmarkStart w:id="182" w:name="_Toc6579"/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17.完善建筑信息模型（BIM）标准</w:t>
      </w:r>
      <w:bookmarkEnd w:id="181"/>
      <w:bookmarkEnd w:id="182"/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体系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制定BIM信息生成规则、构部件编码规则及信息交互规则。建立数据收集、数据治理、应用管理和信息安全等建造全过程BIM应用标准体系。制定适用全省BIM的计费实施指南和数字化交付标准，推进全省建造管理工作标准化、信息化发展。</w:t>
      </w:r>
    </w:p>
    <w:tbl>
      <w:tblPr>
        <w:tblStyle w:val="16"/>
        <w:tblW w:w="8607" w:type="dxa"/>
        <w:tblInd w:w="22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0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07" w:type="dxa"/>
            <w:noWrap w:val="0"/>
            <w:vAlign w:val="top"/>
          </w:tcPr>
          <w:p>
            <w:pPr>
              <w:ind w:left="0" w:leftChars="0" w:firstLine="0" w:firstLineChars="0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highlight w:val="none"/>
                <w:shd w:val="clear" w:color="auto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完善建筑信息模型（BIM）标准体系</w:t>
            </w: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2"/>
                <w:sz w:val="32"/>
                <w:szCs w:val="32"/>
                <w:highlight w:val="none"/>
                <w:shd w:val="clear" w:color="auto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核心任务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07" w:type="dxa"/>
            <w:noWrap w:val="0"/>
            <w:vAlign w:val="top"/>
          </w:tcPr>
          <w:p>
            <w:pPr>
              <w:ind w:left="0" w:leftChars="0" w:firstLine="0" w:firstLineChars="0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2025年</w:t>
            </w:r>
          </w:p>
          <w:p>
            <w:pPr>
              <w:pStyle w:val="9"/>
              <w:ind w:firstLine="640" w:firstLineChars="200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1.完善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数字化成果交付标准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，引导BIM应用标准化发展。</w:t>
            </w:r>
          </w:p>
          <w:p>
            <w:pPr>
              <w:pStyle w:val="9"/>
              <w:ind w:firstLine="640" w:firstLineChars="200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2.制定BIM技术咨询及智慧工地建设费用计算规定。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640" w:firstLineChars="200"/>
              <w:jc w:val="both"/>
              <w:textAlignment w:val="auto"/>
              <w:outlineLvl w:val="2"/>
            </w:pPr>
            <w:bookmarkStart w:id="183" w:name="_Toc13343"/>
            <w:bookmarkStart w:id="184" w:name="_Toc3736"/>
            <w:bookmarkStart w:id="185" w:name="_Toc4695"/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3.完善数字化成果交付、审查和存档管理体系，实现数字化建造信息共享。健全数字化交付审查，加强建筑施工全过程数字化管理。</w:t>
            </w:r>
            <w:bookmarkEnd w:id="183"/>
            <w:bookmarkEnd w:id="184"/>
            <w:bookmarkEnd w:id="185"/>
          </w:p>
          <w:p>
            <w:pPr>
              <w:ind w:left="0" w:leftChars="0" w:firstLine="0" w:firstLineChars="0"/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2030年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640" w:firstLineChars="200"/>
              <w:jc w:val="both"/>
              <w:textAlignment w:val="auto"/>
              <w:outlineLvl w:val="2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bookmarkStart w:id="186" w:name="_Toc30128"/>
            <w:bookmarkStart w:id="187" w:name="_Toc12818"/>
            <w:bookmarkStart w:id="188" w:name="_Toc12170"/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推进建筑产业信息系统数据资源的深度融合，建立全省统一的BIM族库，完善互联网+数据城建档案库，发挥产业数字化资产价值。</w:t>
            </w:r>
            <w:bookmarkEnd w:id="186"/>
            <w:bookmarkEnd w:id="187"/>
            <w:bookmarkEnd w:id="188"/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outlineLvl w:val="1"/>
        <w:rPr>
          <w:rStyle w:val="22"/>
          <w:rFonts w:hint="eastAsia" w:ascii="楷体_GB2312" w:hAnsi="楷体_GB2312" w:eastAsia="楷体_GB2312" w:cs="楷体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bookmarkStart w:id="189" w:name="_Toc31833"/>
      <w:bookmarkStart w:id="190" w:name="_Toc8538"/>
      <w:r>
        <w:rPr>
          <w:rStyle w:val="22"/>
          <w:rFonts w:hint="eastAsia" w:ascii="楷体_GB2312" w:hAnsi="楷体_GB2312" w:eastAsia="楷体_GB2312" w:cs="楷体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（七）建立智能建造人才体系</w:t>
      </w:r>
      <w:bookmarkEnd w:id="189"/>
      <w:bookmarkEnd w:id="190"/>
    </w:p>
    <w:p>
      <w:pPr>
        <w:ind w:firstLine="643" w:firstLineChars="200"/>
        <w:outlineLvl w:val="2"/>
        <w:rPr>
          <w:rFonts w:hint="eastAsia" w:ascii="仿宋_GB2312" w:hAnsi="仿宋_GB2312" w:eastAsia="仿宋_GB2312" w:cs="仿宋_GB2312"/>
          <w:b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bookmarkStart w:id="191" w:name="_Toc12757"/>
      <w:bookmarkStart w:id="192" w:name="_Toc14820"/>
      <w:r>
        <w:rPr>
          <w:rFonts w:hint="eastAsia" w:ascii="仿宋_GB2312" w:hAnsi="仿宋_GB2312" w:eastAsia="仿宋_GB2312" w:cs="仿宋_GB2312"/>
          <w:b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18.选育</w:t>
      </w:r>
      <w:r>
        <w:rPr>
          <w:rFonts w:hint="eastAsia" w:ascii="仿宋_GB2312" w:hAnsi="仿宋_GB2312" w:eastAsia="仿宋_GB2312" w:cs="仿宋_GB2312"/>
          <w:b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领军人才</w:t>
      </w:r>
      <w:bookmarkEnd w:id="191"/>
    </w:p>
    <w:p>
      <w:pPr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实施引才引智计划，精准引进一批智能建造知名专家和高端人才，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构筑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智能建造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人才集聚新高地。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/>
          <w14:textFill>
            <w14:solidFill>
              <w14:schemeClr w14:val="tx1"/>
            </w14:solidFill>
          </w14:textFill>
        </w:rPr>
        <w:t>开展产学研合作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shd w:val="clear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强化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行业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创新中心、重点实验室等共性技术平台对人才的支撑引领作用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，对高层次管理人员进行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精准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培训，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造就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一批领军人才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中青年专家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优先支持不同学科、不同领域、不同机构的研究人员联合承担重大科研项目和示范工程，培养具有突出技术创新能力、善于解决复杂工程问题的高素质复合型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领军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人才。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开展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“大师进学校”“名师进企业”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活动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，利用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“武汉设计之都·独立设计师联盟”“国际青年城市创新设计联盟”等平台，组织创意设计赛事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培养创意设计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领军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人才。</w:t>
      </w:r>
    </w:p>
    <w:tbl>
      <w:tblPr>
        <w:tblStyle w:val="16"/>
        <w:tblW w:w="8607" w:type="dxa"/>
        <w:tblInd w:w="22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0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07" w:type="dxa"/>
            <w:noWrap w:val="0"/>
            <w:vAlign w:val="top"/>
          </w:tcPr>
          <w:p>
            <w:pPr>
              <w:ind w:left="0" w:leftChars="0" w:firstLine="0" w:firstLineChars="0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kern w:val="0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选</w:t>
            </w:r>
            <w:r>
              <w:rPr>
                <w:rFonts w:hint="eastAsia" w:ascii="黑体" w:hAnsi="黑体" w:eastAsia="黑体" w:cs="黑体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育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领军人才核心任务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07" w:type="dxa"/>
            <w:noWrap w:val="0"/>
            <w:vAlign w:val="top"/>
          </w:tcPr>
          <w:p>
            <w:pPr>
              <w:ind w:left="0" w:leftChars="0" w:firstLine="0" w:firstLineChars="0"/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2025年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640" w:firstLineChars="200"/>
              <w:jc w:val="both"/>
              <w:textAlignment w:val="auto"/>
              <w:outlineLvl w:val="2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bookmarkStart w:id="193" w:name="_Toc1242"/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1.制定智能建造引才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引智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计划，选育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领军人才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200人、中青年专家500名。</w:t>
            </w:r>
            <w:bookmarkEnd w:id="193"/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640" w:firstLineChars="200"/>
              <w:jc w:val="both"/>
              <w:textAlignment w:val="auto"/>
              <w:outlineLvl w:val="2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bookmarkStart w:id="194" w:name="_Toc7122"/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2.实施“青年设计师培训”计划，每年培训5000名青年设计师。</w:t>
            </w:r>
            <w:bookmarkEnd w:id="194"/>
          </w:p>
          <w:p>
            <w:pPr>
              <w:ind w:left="0" w:leftChars="0" w:firstLine="0" w:firstLineChars="0"/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2030年</w:t>
            </w:r>
          </w:p>
          <w:p>
            <w:pPr>
              <w:pStyle w:val="20"/>
              <w:ind w:left="0" w:leftChars="0" w:firstLine="640" w:firstLineChars="200"/>
              <w:rPr>
                <w:rFonts w:hint="default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依托重大科技项目，实施知识更新工程、技能提升行动，打造高层次专业团队。</w:t>
            </w:r>
          </w:p>
        </w:tc>
      </w:tr>
    </w:tbl>
    <w:p>
      <w:pPr>
        <w:ind w:firstLine="643" w:firstLineChars="200"/>
        <w:outlineLvl w:val="2"/>
        <w:rPr>
          <w:rFonts w:hint="eastAsia" w:ascii="仿宋_GB2312" w:hAnsi="仿宋_GB2312" w:eastAsia="仿宋_GB2312" w:cs="仿宋_GB2312"/>
          <w:b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</w:pPr>
      <w:bookmarkStart w:id="195" w:name="_Toc10114"/>
      <w:r>
        <w:rPr>
          <w:rFonts w:hint="eastAsia" w:ascii="仿宋_GB2312" w:hAnsi="仿宋_GB2312" w:eastAsia="仿宋_GB2312" w:cs="仿宋_GB2312"/>
          <w:b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19.</w:t>
      </w:r>
      <w:r>
        <w:rPr>
          <w:rFonts w:hint="eastAsia" w:ascii="仿宋_GB2312" w:hAnsi="仿宋_GB2312" w:eastAsia="仿宋_GB2312" w:cs="仿宋_GB2312"/>
          <w:b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培储专业人才</w:t>
      </w:r>
      <w:bookmarkEnd w:id="195"/>
    </w:p>
    <w:p>
      <w:pPr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深化新工科建设，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鼓励高校优化课程体系，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开设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智能建造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相关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专业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培养智能建造</w:t>
      </w:r>
      <w:r>
        <w:rPr>
          <w:rFonts w:hint="eastAsia" w:ascii="仿宋_GB2312" w:hAnsi="仿宋_GB2312" w:eastAsia="仿宋_GB2312" w:cs="仿宋_GB2312"/>
          <w:b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专业人才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Hans"/>
          <w14:textFill>
            <w14:solidFill>
              <w14:schemeClr w14:val="tx1"/>
            </w14:solidFill>
          </w14:textFill>
        </w:rPr>
        <w:t>加大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卓越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Hans"/>
          <w14:textFill>
            <w14:solidFill>
              <w14:schemeClr w14:val="tx1"/>
            </w14:solidFill>
          </w14:textFill>
        </w:rPr>
        <w:t>工程师传帮带培养力度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，探索湖北特色人才培养模式，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  <w:t>支持优质企业、高校、科研院所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共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  <w:t>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人才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  <w:t>基地，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通过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Hans"/>
          <w14:textFill>
            <w14:solidFill>
              <w14:schemeClr w14:val="tx1"/>
            </w14:solidFill>
          </w14:textFill>
        </w:rPr>
        <w:t>示范引领、传授经验、工程实践、技术攻关，搭建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智能建造人才成长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Hans"/>
          <w14:textFill>
            <w14:solidFill>
              <w14:schemeClr w14:val="tx1"/>
            </w14:solidFill>
          </w14:textFill>
        </w:rPr>
        <w:t>体系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引导设计、生产、施工企业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培育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技术人才的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产业化思维、提升数字化能力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，储备智能建造技术人才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Hans"/>
          <w14:textFill>
            <w14:solidFill>
              <w14:schemeClr w14:val="tx1"/>
            </w14:solidFill>
          </w14:textFill>
        </w:rPr>
        <w:t>。</w:t>
      </w:r>
    </w:p>
    <w:tbl>
      <w:tblPr>
        <w:tblStyle w:val="16"/>
        <w:tblW w:w="8607" w:type="dxa"/>
        <w:tblInd w:w="22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0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07" w:type="dxa"/>
            <w:noWrap w:val="0"/>
            <w:vAlign w:val="top"/>
          </w:tcPr>
          <w:p>
            <w:pPr>
              <w:ind w:left="0" w:leftChars="0" w:firstLine="0" w:firstLineChars="0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培储专业人才核心任务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07" w:type="dxa"/>
            <w:noWrap w:val="0"/>
            <w:vAlign w:val="top"/>
          </w:tcPr>
          <w:p>
            <w:pPr>
              <w:ind w:left="0" w:leftChars="0" w:firstLine="0" w:firstLineChars="0"/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2025年</w:t>
            </w:r>
          </w:p>
          <w:p>
            <w:pPr>
              <w:pStyle w:val="20"/>
              <w:ind w:left="0" w:leftChars="0" w:firstLine="640" w:firstLineChars="200"/>
              <w:rPr>
                <w:rFonts w:hint="eastAsia" w:ascii="仿宋" w:hAnsi="仿宋" w:eastAsia="仿宋" w:cs="仿宋"/>
                <w:color w:val="000000" w:themeColor="text1"/>
                <w:sz w:val="32"/>
                <w:szCs w:val="3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32"/>
                <w:szCs w:val="32"/>
                <w:highlight w:val="none"/>
                <w14:textFill>
                  <w14:solidFill>
                    <w14:schemeClr w14:val="tx1"/>
                  </w14:solidFill>
                </w14:textFill>
              </w:rPr>
              <w:t>深化工学结合人才培养模式改革，培育高素质智能建造</w:t>
            </w:r>
            <w:r>
              <w:rPr>
                <w:rFonts w:hint="eastAsia" w:ascii="仿宋" w:hAnsi="仿宋" w:eastAsia="仿宋" w:cs="仿宋"/>
                <w:color w:val="000000" w:themeColor="text1"/>
                <w:sz w:val="32"/>
                <w:szCs w:val="32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专业</w:t>
            </w:r>
            <w:r>
              <w:rPr>
                <w:rFonts w:hint="eastAsia" w:ascii="仿宋" w:hAnsi="仿宋" w:eastAsia="仿宋" w:cs="仿宋"/>
                <w:color w:val="000000" w:themeColor="text1"/>
                <w:sz w:val="32"/>
                <w:szCs w:val="32"/>
                <w:highlight w:val="none"/>
                <w14:textFill>
                  <w14:solidFill>
                    <w14:schemeClr w14:val="tx1"/>
                  </w14:solidFill>
                </w14:textFill>
              </w:rPr>
              <w:t>人才2000人</w:t>
            </w:r>
            <w:r>
              <w:rPr>
                <w:rFonts w:hint="eastAsia" w:ascii="仿宋" w:hAnsi="仿宋" w:eastAsia="仿宋" w:cs="仿宋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>
            <w:pPr>
              <w:pStyle w:val="20"/>
              <w:ind w:left="0" w:leftChars="0" w:firstLine="0" w:firstLineChars="0"/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2030年</w:t>
            </w:r>
          </w:p>
          <w:p>
            <w:pPr>
              <w:pStyle w:val="20"/>
              <w:ind w:left="0" w:leftChars="0" w:firstLine="640" w:firstLineChars="200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建立适应新型建造方式的职业培训、继续教育等教育培训体系。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jc w:val="both"/>
        <w:textAlignment w:val="auto"/>
        <w:outlineLvl w:val="2"/>
        <w:rPr>
          <w:rFonts w:hint="eastAsia" w:ascii="仿宋_GB2312" w:hAnsi="仿宋_GB2312" w:eastAsia="仿宋_GB2312" w:cs="仿宋_GB2312"/>
          <w:b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bookmarkStart w:id="196" w:name="_Toc20636"/>
      <w:r>
        <w:rPr>
          <w:rFonts w:hint="eastAsia" w:ascii="仿宋_GB2312" w:hAnsi="仿宋_GB2312" w:eastAsia="仿宋_GB2312" w:cs="仿宋_GB2312"/>
          <w:b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20.培养技能</w:t>
      </w:r>
      <w:r>
        <w:rPr>
          <w:rFonts w:hint="eastAsia" w:ascii="仿宋_GB2312" w:hAnsi="仿宋_GB2312" w:eastAsia="仿宋_GB2312" w:cs="仿宋_GB2312"/>
          <w:b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人才</w:t>
      </w:r>
      <w:bookmarkEnd w:id="196"/>
    </w:p>
    <w:p>
      <w:pPr>
        <w:pStyle w:val="7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3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0"/>
          <w:sz w:val="32"/>
          <w:szCs w:val="32"/>
          <w:lang w:val="en-US" w:eastAsia="zh-Hans" w:bidi="ar-SA"/>
          <w14:textFill>
            <w14:solidFill>
              <w14:schemeClr w14:val="tx1"/>
            </w14:solidFill>
          </w14:textFill>
        </w:rPr>
        <w:t>开展智能建造新兴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产业工人的培育工作，以“理论学习+实操培训+考核发证”新模式，丰富新兴工种的考核，实现产业工人持证上岗、规范操作、优化工艺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0"/>
          <w:sz w:val="32"/>
          <w:szCs w:val="32"/>
          <w:lang w:val="en-US" w:eastAsia="zh-Hans" w:bidi="ar-SA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eastAsia="zh-Hans"/>
          <w14:textFill>
            <w14:solidFill>
              <w14:schemeClr w14:val="tx1"/>
            </w14:solidFill>
          </w14:textFill>
        </w:rPr>
        <w:t>探索新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兴产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eastAsia="zh-Hans"/>
          <w14:textFill>
            <w14:solidFill>
              <w14:schemeClr w14:val="tx1"/>
            </w14:solidFill>
          </w14:textFill>
        </w:rPr>
        <w:t>业技能竞赛模式，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以数字化、智能化为新导向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0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以赛练兵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推动产业工人技能提升。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0"/>
          <w:sz w:val="32"/>
          <w:szCs w:val="32"/>
          <w:lang w:val="en-US" w:eastAsia="zh-Hans" w:bidi="ar-SA"/>
          <w14:textFill>
            <w14:solidFill>
              <w14:schemeClr w14:val="tx1"/>
            </w14:solidFill>
          </w14:textFill>
        </w:rPr>
        <w:t>鼓励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企业以职业能力为导向，以工作业绩为重点，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0"/>
          <w:sz w:val="32"/>
          <w:szCs w:val="32"/>
          <w:lang w:val="en-US" w:eastAsia="zh-Hans" w:bidi="ar-SA"/>
          <w14:textFill>
            <w14:solidFill>
              <w14:schemeClr w14:val="tx1"/>
            </w14:solidFill>
          </w14:textFill>
        </w:rPr>
        <w:t>建立首席技师制度、工匠创新工作室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和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0"/>
          <w:sz w:val="32"/>
          <w:szCs w:val="32"/>
          <w:lang w:val="en-US" w:eastAsia="zh-Hans" w:bidi="ar-SA"/>
          <w14:textFill>
            <w14:solidFill>
              <w14:schemeClr w14:val="tx1"/>
            </w14:solidFill>
          </w14:textFill>
        </w:rPr>
        <w:t>高技能人才库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。推进企业与职业院校开展“订单式”人才培养，共谋专业规划、共商课程模式、共同招生招工、共建管理平台，形成“过程共管、人才共享”的校企合作办学模式，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0"/>
          <w:sz w:val="32"/>
          <w:szCs w:val="32"/>
          <w:lang w:val="en-US" w:eastAsia="zh-Hans" w:bidi="ar-SA"/>
          <w14:textFill>
            <w14:solidFill>
              <w14:schemeClr w14:val="tx1"/>
            </w14:solidFill>
          </w14:textFill>
        </w:rPr>
        <w:t>完善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产业工人的培育体系。</w:t>
      </w:r>
    </w:p>
    <w:tbl>
      <w:tblPr>
        <w:tblStyle w:val="16"/>
        <w:tblW w:w="8607" w:type="dxa"/>
        <w:tblInd w:w="22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0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07" w:type="dxa"/>
            <w:noWrap w:val="0"/>
            <w:vAlign w:val="top"/>
          </w:tcPr>
          <w:p>
            <w:pPr>
              <w:ind w:left="0" w:leftChars="0" w:firstLine="0" w:firstLineChars="0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培养技能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人才核心任务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0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outlineLvl w:val="9"/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2025年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640" w:firstLineChars="200"/>
              <w:jc w:val="both"/>
              <w:textAlignment w:val="auto"/>
              <w:outlineLvl w:val="2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推广校企合作“订单式”培养模式，培育订单式技能人才20000人。</w:t>
            </w:r>
          </w:p>
          <w:p>
            <w:pPr>
              <w:ind w:left="0" w:leftChars="0" w:firstLine="0" w:firstLineChars="0"/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2030年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jc w:val="both"/>
              <w:textAlignment w:val="auto"/>
              <w:outlineLvl w:val="2"/>
              <w:rPr>
                <w:rFonts w:hint="default" w:ascii="仿宋" w:hAnsi="仿宋" w:eastAsia="仿宋" w:cs="仿宋"/>
                <w:b w:val="0"/>
                <w:bCs w:val="0"/>
                <w:color w:val="000000" w:themeColor="tex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32"/>
                <w:szCs w:val="32"/>
                <w:highlight w:val="none"/>
                <w:shd w:val="clear" w:color="auto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完善产业工人培育体系，实现建筑产业工人专业素养和技术水平大幅提升。</w:t>
            </w:r>
          </w:p>
        </w:tc>
      </w:tr>
      <w:bookmarkEnd w:id="192"/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outlineLvl w:val="0"/>
        <w:rPr>
          <w:rFonts w:hint="eastAsia" w:ascii="黑体" w:hAnsi="黑体" w:eastAsia="黑体" w:cs="黑体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highlight w:val="yellow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</w:pPr>
      <w:bookmarkStart w:id="197" w:name="_Toc10616"/>
      <w:bookmarkStart w:id="198" w:name="_Toc10961"/>
      <w:r>
        <w:rPr>
          <w:rFonts w:hint="eastAsia" w:ascii="黑体" w:hAnsi="黑体" w:eastAsia="黑体" w:cs="黑体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四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、保障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措施</w:t>
      </w:r>
      <w:bookmarkEnd w:id="197"/>
      <w:bookmarkEnd w:id="198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outlineLvl w:val="1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bookmarkStart w:id="199" w:name="_Toc20422"/>
      <w:bookmarkStart w:id="200" w:name="_Toc3283"/>
      <w:r>
        <w:rPr>
          <w:rStyle w:val="22"/>
          <w:rFonts w:hint="eastAsia" w:ascii="楷体_GB2312" w:hAnsi="楷体_GB2312" w:eastAsia="楷体_GB2312" w:cs="楷体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（一）加强组织领导。</w:t>
      </w:r>
      <w:r>
        <w:rPr>
          <w:rStyle w:val="22"/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成立工作专班，研究解决智能建造行动计划推进过程中的重大问题和事项。省住建厅牵头统筹推进智能建造发展工作，各专班成员聚焦目标任务，瞄准主攻方向，研究制定工作清单。</w:t>
      </w:r>
      <w:r>
        <w:rPr>
          <w:rStyle w:val="22"/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适时召开全省推进智能建造发展工作联席会，协调解决实际问题、指导推进重点工作。</w:t>
      </w:r>
      <w:r>
        <w:rPr>
          <w:rStyle w:val="22"/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发挥高校院所、科研机构、院士专家等科教人才优势，分产业组建专家咨询委员会</w:t>
      </w:r>
      <w:r>
        <w:rPr>
          <w:rStyle w:val="22"/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Style w:val="22"/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坚持政产学研共同缔造，</w:t>
      </w:r>
      <w:r>
        <w:rPr>
          <w:rStyle w:val="22"/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合力推动智能建造发展。</w:t>
      </w:r>
      <w:r>
        <w:rPr>
          <w:rStyle w:val="22"/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将</w:t>
      </w:r>
      <w:r>
        <w:rPr>
          <w:rStyle w:val="22"/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智能建造</w:t>
      </w:r>
      <w:r>
        <w:rPr>
          <w:rStyle w:val="22"/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发展情况</w:t>
      </w:r>
      <w:r>
        <w:rPr>
          <w:rStyle w:val="22"/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纳入地方经济社会发展考核</w:t>
      </w:r>
      <w:r>
        <w:rPr>
          <w:rStyle w:val="22"/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每年度考核各市州智能建造发展情况。</w:t>
      </w:r>
      <w:bookmarkEnd w:id="199"/>
      <w:bookmarkEnd w:id="20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outlineLvl w:val="1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bookmarkStart w:id="201" w:name="_Toc28138"/>
      <w:bookmarkStart w:id="202" w:name="_Toc25388"/>
      <w:r>
        <w:rPr>
          <w:rStyle w:val="22"/>
          <w:rFonts w:hint="eastAsia" w:ascii="楷体_GB2312" w:hAnsi="楷体_GB2312" w:eastAsia="楷体_GB2312" w:cs="楷体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</w:t>
      </w:r>
      <w:r>
        <w:rPr>
          <w:rStyle w:val="22"/>
          <w:rFonts w:hint="eastAsia" w:ascii="楷体_GB2312" w:hAnsi="楷体_GB2312" w:eastAsia="楷体_GB2312" w:cs="楷体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二</w:t>
      </w:r>
      <w:r>
        <w:rPr>
          <w:rStyle w:val="22"/>
          <w:rFonts w:hint="eastAsia" w:ascii="楷体_GB2312" w:hAnsi="楷体_GB2312" w:eastAsia="楷体_GB2312" w:cs="楷体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）</w:t>
      </w:r>
      <w:r>
        <w:rPr>
          <w:rStyle w:val="22"/>
          <w:rFonts w:hint="eastAsia" w:ascii="楷体_GB2312" w:hAnsi="楷体_GB2312" w:eastAsia="楷体_GB2312" w:cs="楷体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打造</w:t>
      </w:r>
      <w:r>
        <w:rPr>
          <w:rStyle w:val="22"/>
          <w:rFonts w:hint="eastAsia" w:ascii="楷体_GB2312" w:hAnsi="楷体_GB2312" w:eastAsia="楷体_GB2312" w:cs="楷体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产业联盟。</w:t>
      </w:r>
      <w:r>
        <w:rPr>
          <w:rStyle w:val="22"/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成立</w:t>
      </w:r>
      <w:r>
        <w:rPr>
          <w:rStyle w:val="22"/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由智能建造</w:t>
      </w:r>
      <w:r>
        <w:rPr>
          <w:rStyle w:val="22"/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龙头</w:t>
      </w:r>
      <w:r>
        <w:rPr>
          <w:rStyle w:val="22"/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企业牵头，产业链上下游企业、相关领域优势高校、科研机构等联合</w:t>
      </w:r>
      <w:r>
        <w:rPr>
          <w:rStyle w:val="22"/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参与</w:t>
      </w:r>
      <w:r>
        <w:rPr>
          <w:rStyle w:val="22"/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的湖北智能建造</w:t>
      </w:r>
      <w:r>
        <w:rPr>
          <w:rStyle w:val="22"/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产业</w:t>
      </w:r>
      <w:r>
        <w:rPr>
          <w:rStyle w:val="22"/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协作</w:t>
      </w:r>
      <w:r>
        <w:rPr>
          <w:rStyle w:val="22"/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联盟。整合优势资源，促进联盟成员分工协作、共建共享，形成全产业链上下游融合一体的智能建造产业体系。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找准强链、补链、延链、固链关键环节，打造一批聚集项目开发、施工、运营维护及部品构件生产的智能建造龙头企业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引导中小建筑企业不断提升专业化能力，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培育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一批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建筑领域智能建造“专精特新”中小企业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Style w:val="22"/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定期开展全国性论坛、峰会交流活动，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借助联盟各方优势，</w:t>
      </w:r>
      <w:r>
        <w:rPr>
          <w:rStyle w:val="22"/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发挥联盟的内联外引作用。</w:t>
      </w:r>
      <w:bookmarkEnd w:id="201"/>
      <w:bookmarkEnd w:id="202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outlineLvl w:val="1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Style w:val="22"/>
          <w:rFonts w:hint="eastAsia" w:ascii="楷体_GB2312" w:hAnsi="楷体_GB2312" w:eastAsia="楷体_GB2312" w:cs="楷体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（三）夯实发展基础</w:t>
      </w:r>
      <w:r>
        <w:rPr>
          <w:rStyle w:val="22"/>
          <w:rFonts w:hint="eastAsia" w:ascii="楷体_GB2312" w:hAnsi="楷体_GB2312" w:eastAsia="楷体_GB2312" w:cs="楷体_GB2312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Style w:val="22"/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强化</w:t>
      </w:r>
      <w:r>
        <w:rPr>
          <w:rStyle w:val="22"/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企业市场主体地位，发挥政府在顶层设计、规划布局、政策制定等方面的引导作用，营造良好发展环境。强化科技赋能，推动科技成果转化，加快建筑产业转型升级。深化产融合作，鼓励金融机构积极开发适合智能建造产业特点的信贷产品，拓宽企业投融资渠道</w:t>
      </w:r>
      <w:r>
        <w:rPr>
          <w:rStyle w:val="22"/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协助企业积极申报省级、国家级企业技术中心和工程研发中心，支持申报科技类、创新类奖项，增强企业发展动力。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outlineLvl w:val="1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Style w:val="22"/>
          <w:rFonts w:hint="eastAsia" w:ascii="楷体_GB2312" w:hAnsi="楷体_GB2312" w:eastAsia="楷体_GB2312" w:cs="楷体_GB2312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Style w:val="22"/>
          <w:rFonts w:hint="eastAsia" w:ascii="楷体_GB2312" w:hAnsi="楷体_GB2312" w:eastAsia="楷体_GB2312" w:cs="楷体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四</w:t>
      </w:r>
      <w:r>
        <w:rPr>
          <w:rStyle w:val="22"/>
          <w:rFonts w:hint="eastAsia" w:ascii="楷体_GB2312" w:hAnsi="楷体_GB2312" w:eastAsia="楷体_GB2312" w:cs="楷体_GB2312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Style w:val="22"/>
          <w:rFonts w:hint="eastAsia" w:ascii="楷体_GB2312" w:hAnsi="楷体_GB2312" w:eastAsia="楷体_GB2312" w:cs="楷体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强化项目牵引。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建立智能建造项目评估机制，联合湖北省内行业权威机构、龙头企业、专业学者，实施技术评估，形成一批可复制可推广经验在全省范围内广泛应用。适时开展智能建造产业基地、项目的评审认定工作，充分发掘示范项目的亮点和优势，落实精益化监管与督导，打造一批工业化、智能化、绿色化试点基地、项目。鼓励企业制定智能建造品牌发展战略，以项目为载体，开展技术攻关和成果应用，提高核心竞争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outlineLvl w:val="1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bookmarkStart w:id="203" w:name="_Toc27123"/>
      <w:bookmarkStart w:id="204" w:name="_Toc20968"/>
      <w:r>
        <w:rPr>
          <w:rStyle w:val="22"/>
          <w:rFonts w:hint="eastAsia" w:ascii="楷体_GB2312" w:hAnsi="楷体_GB2312" w:eastAsia="楷体_GB2312" w:cs="楷体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</w:t>
      </w:r>
      <w:r>
        <w:rPr>
          <w:rStyle w:val="22"/>
          <w:rFonts w:hint="eastAsia" w:ascii="楷体_GB2312" w:hAnsi="楷体_GB2312" w:eastAsia="楷体_GB2312" w:cs="楷体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五</w:t>
      </w:r>
      <w:r>
        <w:rPr>
          <w:rStyle w:val="22"/>
          <w:rFonts w:hint="eastAsia" w:ascii="楷体_GB2312" w:hAnsi="楷体_GB2312" w:eastAsia="楷体_GB2312" w:cs="楷体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）强化宣传推广</w:t>
      </w:r>
      <w:r>
        <w:rPr>
          <w:rStyle w:val="22"/>
          <w:rFonts w:hint="eastAsia" w:ascii="楷体_GB2312" w:hAnsi="楷体_GB2312" w:eastAsia="楷体_GB2312" w:cs="楷体_GB2312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积极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开展智能建造相关政策宣贯、技术指导、交流合作、成果推广，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宣传智能建造在技术安全、性能、品质、经济、环保等方面的显著优势和综合效益，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增强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社会各方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对智能建造的认同感。积极开展智能建造项目示范，定期召开省级智能建造观摩会，宣传推广示范试点成果。构建国际化创新合作机制，加强国际交流，推进开放合作，营造智能建造健康发展的良好环境。</w:t>
      </w:r>
      <w:bookmarkEnd w:id="203"/>
      <w:bookmarkEnd w:id="204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shd w:val="clear" w:color="auto" w:fill="FFFFFF"/>
          <w:lang w:val="en-US" w:eastAsia="zh-CN" w:bidi="ar-SA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/>
    <w:bookmarkEnd w:id="0"/>
    <w:p>
      <w:bookmarkStart w:id="205" w:name="_GoBack"/>
      <w:bookmarkEnd w:id="205"/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1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1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gzNmUyYmYxMzY0OWYzNzQ1Y2E3OGZiNzU0OTU1M2EifQ=="/>
  </w:docVars>
  <w:rsids>
    <w:rsidRoot w:val="5E977924"/>
    <w:rsid w:val="005E5293"/>
    <w:rsid w:val="009F242B"/>
    <w:rsid w:val="00AD5B3D"/>
    <w:rsid w:val="00B772D3"/>
    <w:rsid w:val="00EA5778"/>
    <w:rsid w:val="0F2D5874"/>
    <w:rsid w:val="1DB86168"/>
    <w:rsid w:val="1F236109"/>
    <w:rsid w:val="3E6D5105"/>
    <w:rsid w:val="4A2658A1"/>
    <w:rsid w:val="5DCF50A5"/>
    <w:rsid w:val="5E977924"/>
    <w:rsid w:val="64EE55D5"/>
    <w:rsid w:val="7CFF4319"/>
    <w:rsid w:val="7F252A57"/>
    <w:rsid w:val="7FA964AB"/>
    <w:rsid w:val="ADCF36D3"/>
    <w:rsid w:val="AFD74281"/>
    <w:rsid w:val="BBFDC2CE"/>
    <w:rsid w:val="BCA7C6C5"/>
    <w:rsid w:val="EC7F5F3F"/>
    <w:rsid w:val="ED6B8DDB"/>
    <w:rsid w:val="FF770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qFormat="1" w:uiPriority="99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4">
    <w:name w:val="heading 2"/>
    <w:basedOn w:val="1"/>
    <w:next w:val="1"/>
    <w:semiHidden/>
    <w:unhideWhenUsed/>
    <w:qFormat/>
    <w:uiPriority w:val="0"/>
    <w:pPr>
      <w:spacing w:before="0" w:beforeAutospacing="1" w:after="0" w:afterAutospacing="1" w:line="600" w:lineRule="exact"/>
      <w:ind w:firstLine="640" w:firstLineChars="200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5">
    <w:name w:val="heading 3"/>
    <w:basedOn w:val="1"/>
    <w:next w:val="1"/>
    <w:link w:val="19"/>
    <w:semiHidden/>
    <w:unhideWhenUsed/>
    <w:qFormat/>
    <w:uiPriority w:val="0"/>
    <w:pPr>
      <w:spacing w:before="0" w:beforeAutospacing="0" w:after="0" w:afterAutospacing="0" w:line="600" w:lineRule="exact"/>
      <w:ind w:firstLine="640" w:firstLineChars="200"/>
      <w:jc w:val="left"/>
      <w:outlineLvl w:val="2"/>
    </w:pPr>
    <w:rPr>
      <w:rFonts w:hint="eastAsia" w:ascii="宋体" w:hAnsi="宋体" w:eastAsia="仿宋" w:cs="宋体"/>
      <w:bCs/>
      <w:kern w:val="0"/>
      <w:sz w:val="32"/>
      <w:szCs w:val="27"/>
      <w:lang w:bidi="ar"/>
    </w:rPr>
  </w:style>
  <w:style w:type="paragraph" w:styleId="6">
    <w:name w:val="heading 4"/>
    <w:basedOn w:val="1"/>
    <w:next w:val="1"/>
    <w:qFormat/>
    <w:uiPriority w:val="0"/>
    <w:pPr>
      <w:keepNext/>
      <w:keepLines/>
      <w:spacing w:line="374" w:lineRule="auto"/>
      <w:ind w:firstLine="640" w:firstLineChars="200"/>
      <w:outlineLvl w:val="3"/>
    </w:pPr>
    <w:rPr>
      <w:rFonts w:ascii="Cambria" w:hAnsi="Cambria" w:eastAsia="仿宋" w:cstheme="minorBidi"/>
      <w:b/>
      <w:kern w:val="0"/>
      <w:sz w:val="28"/>
      <w:szCs w:val="22"/>
    </w:rPr>
  </w:style>
  <w:style w:type="character" w:default="1" w:styleId="17">
    <w:name w:val="Default Paragraph Font"/>
    <w:semiHidden/>
    <w:qFormat/>
    <w:uiPriority w:val="0"/>
  </w:style>
  <w:style w:type="table" w:default="1" w:styleId="1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</w:style>
  <w:style w:type="paragraph" w:styleId="3">
    <w:name w:val="Body Text Indent"/>
    <w:basedOn w:val="1"/>
    <w:qFormat/>
    <w:uiPriority w:val="0"/>
    <w:pPr>
      <w:spacing w:after="120" w:afterLines="0" w:afterAutospacing="0" w:line="600" w:lineRule="exact"/>
      <w:ind w:left="420" w:leftChars="200" w:firstLine="640" w:firstLineChars="200"/>
    </w:pPr>
    <w:rPr>
      <w:rFonts w:eastAsia="仿宋" w:asciiTheme="minorAscii" w:hAnsiTheme="minorAscii" w:cstheme="minorBidi"/>
      <w:szCs w:val="22"/>
    </w:rPr>
  </w:style>
  <w:style w:type="paragraph" w:styleId="7">
    <w:name w:val="Normal Indent"/>
    <w:basedOn w:val="1"/>
    <w:next w:val="6"/>
    <w:qFormat/>
    <w:uiPriority w:val="0"/>
    <w:pPr>
      <w:spacing w:line="600" w:lineRule="exact"/>
      <w:ind w:firstLine="200" w:firstLineChars="200"/>
    </w:pPr>
    <w:rPr>
      <w:rFonts w:eastAsia="仿宋" w:asciiTheme="minorAscii" w:hAnsiTheme="minorAscii" w:cstheme="minorBidi"/>
      <w:szCs w:val="22"/>
    </w:rPr>
  </w:style>
  <w:style w:type="paragraph" w:styleId="8">
    <w:name w:val="Body Text"/>
    <w:basedOn w:val="1"/>
    <w:qFormat/>
    <w:uiPriority w:val="0"/>
    <w:pPr>
      <w:widowControl w:val="0"/>
      <w:spacing w:after="120" w:afterLines="0" w:afterAutospacing="0" w:line="600" w:lineRule="exact"/>
      <w:ind w:firstLine="640" w:firstLineChars="200"/>
      <w:jc w:val="both"/>
    </w:pPr>
    <w:rPr>
      <w:rFonts w:ascii="Calibri" w:hAnsi="Calibri" w:eastAsia="宋体" w:cs="Times New Roman"/>
      <w:kern w:val="2"/>
      <w:sz w:val="24"/>
      <w:szCs w:val="24"/>
      <w:lang w:val="en-US" w:eastAsia="zh-CN" w:bidi="ar-SA"/>
    </w:rPr>
  </w:style>
  <w:style w:type="paragraph" w:styleId="9">
    <w:name w:val="Plain Text"/>
    <w:basedOn w:val="1"/>
    <w:next w:val="10"/>
    <w:qFormat/>
    <w:uiPriority w:val="0"/>
    <w:pPr>
      <w:spacing w:line="600" w:lineRule="exact"/>
      <w:ind w:firstLine="640" w:firstLineChars="200"/>
    </w:pPr>
    <w:rPr>
      <w:rFonts w:ascii="宋体" w:hAnsi="宋体" w:eastAsia="宋体" w:cs="Courier New"/>
      <w:szCs w:val="21"/>
    </w:rPr>
  </w:style>
  <w:style w:type="paragraph" w:styleId="10">
    <w:name w:val="index 9"/>
    <w:basedOn w:val="1"/>
    <w:next w:val="1"/>
    <w:unhideWhenUsed/>
    <w:qFormat/>
    <w:uiPriority w:val="99"/>
    <w:pPr>
      <w:spacing w:line="600" w:lineRule="exact"/>
      <w:ind w:left="3360" w:firstLine="640" w:firstLineChars="200"/>
    </w:pPr>
    <w:rPr>
      <w:rFonts w:ascii="Times New Roman" w:hAnsi="Times New Roman" w:eastAsia="宋体" w:cs="等线"/>
      <w:szCs w:val="21"/>
    </w:rPr>
  </w:style>
  <w:style w:type="paragraph" w:styleId="11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20"/>
    </w:rPr>
  </w:style>
  <w:style w:type="paragraph" w:styleId="12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20"/>
    </w:rPr>
  </w:style>
  <w:style w:type="paragraph" w:styleId="13">
    <w:name w:val="Normal (Web)"/>
    <w:basedOn w:val="1"/>
    <w:qFormat/>
    <w:uiPriority w:val="0"/>
    <w:pPr>
      <w:spacing w:before="0" w:beforeAutospacing="1" w:after="0" w:afterAutospacing="1" w:line="600" w:lineRule="exact"/>
      <w:ind w:left="0" w:right="0" w:firstLine="640" w:firstLineChars="200"/>
      <w:jc w:val="left"/>
    </w:pPr>
    <w:rPr>
      <w:rFonts w:eastAsia="仿宋" w:asciiTheme="minorAscii" w:hAnsiTheme="minorAscii" w:cstheme="minorBidi"/>
      <w:kern w:val="0"/>
      <w:sz w:val="24"/>
      <w:szCs w:val="22"/>
      <w:lang w:val="en-US" w:eastAsia="zh-CN" w:bidi="ar"/>
    </w:rPr>
  </w:style>
  <w:style w:type="paragraph" w:styleId="14">
    <w:name w:val="Body Text First Indent"/>
    <w:basedOn w:val="8"/>
    <w:qFormat/>
    <w:uiPriority w:val="0"/>
    <w:pPr>
      <w:ind w:firstLine="420" w:firstLineChars="100"/>
    </w:pPr>
  </w:style>
  <w:style w:type="table" w:styleId="16">
    <w:name w:val="Table Grid"/>
    <w:basedOn w:val="15"/>
    <w:unhideWhenUsed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page number"/>
    <w:basedOn w:val="17"/>
    <w:qFormat/>
    <w:uiPriority w:val="0"/>
  </w:style>
  <w:style w:type="character" w:customStyle="1" w:styleId="19">
    <w:name w:val="标题 3 Char"/>
    <w:link w:val="5"/>
    <w:qFormat/>
    <w:uiPriority w:val="0"/>
    <w:rPr>
      <w:rFonts w:hint="eastAsia" w:ascii="宋体" w:hAnsi="宋体" w:eastAsia="仿宋" w:cs="宋体"/>
      <w:bCs/>
      <w:kern w:val="0"/>
      <w:sz w:val="32"/>
      <w:szCs w:val="27"/>
      <w:lang w:bidi="ar"/>
    </w:rPr>
  </w:style>
  <w:style w:type="paragraph" w:customStyle="1" w:styleId="20">
    <w:name w:val="BodyText1I2"/>
    <w:basedOn w:val="21"/>
    <w:next w:val="1"/>
    <w:qFormat/>
    <w:uiPriority w:val="0"/>
    <w:pPr>
      <w:ind w:left="200" w:leftChars="200" w:firstLine="630"/>
      <w:jc w:val="both"/>
      <w:textAlignment w:val="baseline"/>
    </w:pPr>
    <w:rPr>
      <w:rFonts w:ascii="Times New Roman" w:hAnsi="Times New Roman" w:eastAsia="宋体"/>
      <w:kern w:val="0"/>
      <w:sz w:val="21"/>
      <w:szCs w:val="20"/>
      <w:lang w:val="en-US" w:eastAsia="zh-CN" w:bidi="ar-SA"/>
    </w:rPr>
  </w:style>
  <w:style w:type="paragraph" w:customStyle="1" w:styleId="21">
    <w:name w:val="BodyTextIndent"/>
    <w:basedOn w:val="1"/>
    <w:next w:val="1"/>
    <w:qFormat/>
    <w:uiPriority w:val="0"/>
    <w:pPr>
      <w:spacing w:line="600" w:lineRule="exact"/>
      <w:ind w:firstLine="630" w:firstLineChars="200"/>
      <w:jc w:val="both"/>
      <w:textAlignment w:val="baseline"/>
    </w:pPr>
    <w:rPr>
      <w:rFonts w:ascii="仿宋_GB2312" w:hAnsi="Times New Roman" w:eastAsia="仿宋_GB2312" w:cstheme="minorBidi"/>
      <w:kern w:val="0"/>
      <w:sz w:val="30"/>
      <w:szCs w:val="30"/>
      <w:lang w:val="en-US" w:eastAsia="zh-CN" w:bidi="ar-SA"/>
    </w:rPr>
  </w:style>
  <w:style w:type="character" w:customStyle="1" w:styleId="22">
    <w:name w:val="fontstyle01"/>
    <w:basedOn w:val="17"/>
    <w:qFormat/>
    <w:uiPriority w:val="0"/>
    <w:rPr>
      <w:rFonts w:hint="default" w:ascii="楷体" w:hAnsi="楷体" w:eastAsia="宋体" w:cs="Times New Roman"/>
      <w:color w:val="000000"/>
      <w:sz w:val="30"/>
      <w:szCs w:val="3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P R C</Company>
  <Pages>24</Pages>
  <Words>9682</Words>
  <Characters>10009</Characters>
  <Lines>0</Lines>
  <Paragraphs>0</Paragraphs>
  <TotalTime>62</TotalTime>
  <ScaleCrop>false</ScaleCrop>
  <LinksUpToDate>false</LinksUpToDate>
  <CharactersWithSpaces>10196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2022-11-07T00:48:00Z</dcterms:created>
  <dc:creator>LENOVO</dc:creator>
  <cp:lastModifiedBy>冯卫/信息中心/湖北省住房和城乡建设厅</cp:lastModifiedBy>
  <cp:lastPrinted>2022-11-07T03:33:00Z</cp:lastPrinted>
  <dcterms:modified xsi:type="dcterms:W3CDTF">2022-11-07T06:55:23Z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6DDB3265830E4E438804A62EE821AA32</vt:lpwstr>
  </property>
</Properties>
</file>